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28" w:rsidRPr="00D91B06" w:rsidRDefault="00F557A5" w:rsidP="005963A9">
      <w:pPr>
        <w:spacing w:line="360" w:lineRule="auto"/>
        <w:jc w:val="right"/>
        <w:rPr>
          <w:i/>
        </w:rPr>
      </w:pPr>
      <w:proofErr w:type="spellStart"/>
      <w:r w:rsidRPr="00D91B06">
        <w:rPr>
          <w:i/>
        </w:rPr>
        <w:t>Ikt.</w:t>
      </w:r>
      <w:r w:rsidR="00497B2A" w:rsidRPr="00D91B06">
        <w:rPr>
          <w:i/>
        </w:rPr>
        <w:t>szám</w:t>
      </w:r>
      <w:proofErr w:type="spellEnd"/>
      <w:r w:rsidR="00742450" w:rsidRPr="00D91B06">
        <w:rPr>
          <w:i/>
        </w:rPr>
        <w:t>:</w:t>
      </w:r>
      <w:r w:rsidR="003362BC" w:rsidRPr="00D91B06">
        <w:rPr>
          <w:i/>
        </w:rPr>
        <w:t xml:space="preserve"> SV</w:t>
      </w:r>
      <w:proofErr w:type="gramStart"/>
      <w:r w:rsidR="003362BC" w:rsidRPr="00D91B06">
        <w:rPr>
          <w:i/>
        </w:rPr>
        <w:t>/</w:t>
      </w:r>
      <w:r w:rsidR="00497B2A" w:rsidRPr="00D91B06">
        <w:rPr>
          <w:i/>
        </w:rPr>
        <w:t xml:space="preserve"> …</w:t>
      </w:r>
      <w:proofErr w:type="gramEnd"/>
      <w:r w:rsidR="00497B2A" w:rsidRPr="00D91B06">
        <w:rPr>
          <w:i/>
        </w:rPr>
        <w:t>………-………/..</w:t>
      </w:r>
      <w:r w:rsidR="00D22B2E" w:rsidRPr="00D91B06">
        <w:rPr>
          <w:i/>
        </w:rPr>
        <w:t>..</w:t>
      </w:r>
      <w:r w:rsidR="00742450" w:rsidRPr="00D91B06">
        <w:rPr>
          <w:i/>
        </w:rPr>
        <w:t>.</w:t>
      </w:r>
    </w:p>
    <w:p w:rsidR="00F56366" w:rsidRPr="00D91B06" w:rsidRDefault="00F56366" w:rsidP="00F56366">
      <w:pPr>
        <w:spacing w:line="360" w:lineRule="auto"/>
        <w:jc w:val="center"/>
        <w:rPr>
          <w:b/>
        </w:rPr>
      </w:pPr>
    </w:p>
    <w:p w:rsidR="00927B28" w:rsidRPr="00D91B06" w:rsidRDefault="00497C67" w:rsidP="00F56366">
      <w:pPr>
        <w:spacing w:line="360" w:lineRule="auto"/>
        <w:jc w:val="center"/>
        <w:rPr>
          <w:b/>
        </w:rPr>
      </w:pPr>
      <w:r w:rsidRPr="00D91B06">
        <w:rPr>
          <w:b/>
        </w:rPr>
        <w:t xml:space="preserve">ÁLTALÁNOS </w:t>
      </w:r>
      <w:r w:rsidR="00C519AC" w:rsidRPr="00D91B06">
        <w:rPr>
          <w:b/>
        </w:rPr>
        <w:t>KÖZSZOLGÁLTATÁSI</w:t>
      </w:r>
      <w:r w:rsidRPr="00D91B06">
        <w:rPr>
          <w:b/>
        </w:rPr>
        <w:t xml:space="preserve"> SZERZŐDÉS</w:t>
      </w:r>
      <w:r w:rsidR="005963A9" w:rsidRPr="00D91B06">
        <w:rPr>
          <w:b/>
        </w:rPr>
        <w:t xml:space="preserve"> </w:t>
      </w:r>
    </w:p>
    <w:p w:rsidR="00497C67" w:rsidRPr="00D91B06" w:rsidRDefault="00497C67" w:rsidP="00F56366">
      <w:pPr>
        <w:spacing w:line="360" w:lineRule="auto"/>
        <w:jc w:val="center"/>
        <w:rPr>
          <w:b/>
        </w:rPr>
      </w:pPr>
      <w:proofErr w:type="spellStart"/>
      <w:r w:rsidRPr="00D91B06">
        <w:rPr>
          <w:b/>
        </w:rPr>
        <w:t>Távhő</w:t>
      </w:r>
      <w:proofErr w:type="spellEnd"/>
      <w:r w:rsidRPr="00D91B06">
        <w:rPr>
          <w:b/>
        </w:rPr>
        <w:t xml:space="preserve"> mérés szerinti szolgáltatására</w:t>
      </w:r>
    </w:p>
    <w:p w:rsidR="00F56366" w:rsidRPr="00D91B06" w:rsidRDefault="00F56366" w:rsidP="00F56366">
      <w:pPr>
        <w:jc w:val="center"/>
        <w:rPr>
          <w:b/>
          <w:sz w:val="28"/>
        </w:rPr>
      </w:pPr>
    </w:p>
    <w:p w:rsidR="007E750C" w:rsidRPr="00D91B06" w:rsidRDefault="00CB6C4D">
      <w:pPr>
        <w:spacing w:line="360" w:lineRule="auto"/>
        <w:jc w:val="both"/>
      </w:pPr>
      <w:proofErr w:type="gramStart"/>
      <w:r w:rsidRPr="00D91B06">
        <w:t>a</w:t>
      </w:r>
      <w:r w:rsidR="00497C67" w:rsidRPr="00D91B06">
        <w:t>mely</w:t>
      </w:r>
      <w:proofErr w:type="gramEnd"/>
      <w:r w:rsidR="00497C67" w:rsidRPr="00D91B06">
        <w:t xml:space="preserve"> létrejött egyrészről a </w:t>
      </w:r>
      <w:r w:rsidR="00E00388" w:rsidRPr="00D91B06">
        <w:rPr>
          <w:b/>
        </w:rPr>
        <w:t>Salgó Vagyon</w:t>
      </w:r>
      <w:r w:rsidR="00E00388" w:rsidRPr="00D91B06">
        <w:t xml:space="preserve"> </w:t>
      </w:r>
      <w:r w:rsidR="009949BE" w:rsidRPr="00D91B06">
        <w:rPr>
          <w:b/>
        </w:rPr>
        <w:t xml:space="preserve">Salgótarjáni </w:t>
      </w:r>
      <w:r w:rsidR="00E00388" w:rsidRPr="00D91B06">
        <w:rPr>
          <w:b/>
        </w:rPr>
        <w:t xml:space="preserve">Önkormányzati </w:t>
      </w:r>
      <w:r w:rsidR="009949BE" w:rsidRPr="00D91B06">
        <w:rPr>
          <w:b/>
        </w:rPr>
        <w:t xml:space="preserve">Vagyonkezelő és </w:t>
      </w:r>
      <w:proofErr w:type="spellStart"/>
      <w:r w:rsidR="009949BE" w:rsidRPr="00D91B06">
        <w:rPr>
          <w:b/>
        </w:rPr>
        <w:t>Távhőszolgáltató</w:t>
      </w:r>
      <w:proofErr w:type="spellEnd"/>
      <w:r w:rsidR="00497C67" w:rsidRPr="00D91B06">
        <w:rPr>
          <w:b/>
        </w:rPr>
        <w:t xml:space="preserve"> Kft</w:t>
      </w:r>
      <w:r w:rsidR="00497C67" w:rsidRPr="00D91B06">
        <w:t>. (székhelye: 310</w:t>
      </w:r>
      <w:r w:rsidR="009949BE" w:rsidRPr="00D91B06">
        <w:t>4</w:t>
      </w:r>
      <w:r w:rsidR="00497C67" w:rsidRPr="00D91B06">
        <w:t xml:space="preserve"> Salgótarján,</w:t>
      </w:r>
      <w:r w:rsidR="00B210CD" w:rsidRPr="00D91B06">
        <w:t xml:space="preserve"> Ipari Park,</w:t>
      </w:r>
      <w:r w:rsidR="00497C67" w:rsidRPr="00D91B06">
        <w:t xml:space="preserve"> </w:t>
      </w:r>
      <w:r w:rsidR="009949BE" w:rsidRPr="00D91B06">
        <w:t>Park út 12</w:t>
      </w:r>
      <w:r w:rsidR="00497B2A" w:rsidRPr="00D91B06">
        <w:t>., cégjegyzékszáma:</w:t>
      </w:r>
    </w:p>
    <w:p w:rsidR="00497B2A" w:rsidRPr="00D91B06" w:rsidRDefault="00497C67">
      <w:pPr>
        <w:spacing w:line="360" w:lineRule="auto"/>
        <w:jc w:val="both"/>
      </w:pPr>
      <w:r w:rsidRPr="00D91B06">
        <w:t>12-09-0018</w:t>
      </w:r>
      <w:r w:rsidR="009949BE" w:rsidRPr="00D91B06">
        <w:t>93</w:t>
      </w:r>
      <w:r w:rsidR="00D70BB5" w:rsidRPr="00D91B06">
        <w:t>; Hőszolgáltatási Divízió: 3100 Salgótarján, Salgó út 52.</w:t>
      </w:r>
      <w:r w:rsidRPr="00D91B06">
        <w:t xml:space="preserve">) mint </w:t>
      </w:r>
      <w:r w:rsidRPr="00D91B06">
        <w:rPr>
          <w:b/>
        </w:rPr>
        <w:t>szolgáltató</w:t>
      </w:r>
      <w:r w:rsidRPr="00D91B06">
        <w:t xml:space="preserve"> - tová</w:t>
      </w:r>
      <w:r w:rsidR="00972D8A" w:rsidRPr="00D91B06">
        <w:t xml:space="preserve">bbiakban </w:t>
      </w:r>
      <w:r w:rsidR="00972D8A" w:rsidRPr="00D91B06">
        <w:rPr>
          <w:b/>
        </w:rPr>
        <w:t>Szolgáltató</w:t>
      </w:r>
      <w:r w:rsidR="00B87FA0" w:rsidRPr="00D91B06">
        <w:rPr>
          <w:b/>
        </w:rPr>
        <w:t xml:space="preserve"> </w:t>
      </w:r>
      <w:r w:rsidR="009949BE" w:rsidRPr="00D91B06">
        <w:t>-</w:t>
      </w:r>
      <w:r w:rsidR="00B87FA0" w:rsidRPr="00D91B06">
        <w:t xml:space="preserve"> </w:t>
      </w:r>
    </w:p>
    <w:p w:rsidR="00CB6C4D" w:rsidRPr="00D91B06" w:rsidRDefault="009949BE" w:rsidP="0031748C">
      <w:pPr>
        <w:spacing w:line="360" w:lineRule="auto"/>
        <w:jc w:val="both"/>
      </w:pPr>
      <w:proofErr w:type="gramStart"/>
      <w:r w:rsidRPr="00D91B06">
        <w:t>másrészről</w:t>
      </w:r>
      <w:proofErr w:type="gramEnd"/>
      <w:r w:rsidR="0031748C" w:rsidRPr="00D91B06">
        <w:t xml:space="preserve">...................................................................... </w:t>
      </w:r>
      <w:proofErr w:type="gramStart"/>
      <w:r w:rsidR="00497B2A" w:rsidRPr="00D91B06">
        <w:t>(</w:t>
      </w:r>
      <w:r w:rsidR="0031748C" w:rsidRPr="00D91B06">
        <w:t>címe, székhelye:……………………............</w:t>
      </w:r>
      <w:r w:rsidR="00497B2A" w:rsidRPr="00D91B06">
        <w:t xml:space="preserve"> </w:t>
      </w:r>
      <w:r w:rsidR="0031748C" w:rsidRPr="00D91B06">
        <w:t xml:space="preserve">képviselőjének </w:t>
      </w:r>
      <w:r w:rsidR="001E01BA" w:rsidRPr="00D91B06">
        <w:t>neve:</w:t>
      </w:r>
      <w:r w:rsidR="00497B2A" w:rsidRPr="00D91B06">
        <w:t>……</w:t>
      </w:r>
      <w:r w:rsidR="0031748C" w:rsidRPr="00D91B06">
        <w:t>…</w:t>
      </w:r>
      <w:r w:rsidR="00497B2A" w:rsidRPr="00D91B06">
        <w:t>…………</w:t>
      </w:r>
      <w:r w:rsidR="0031748C" w:rsidRPr="00D91B06">
        <w:t>…………..</w:t>
      </w:r>
      <w:r w:rsidR="00497B2A" w:rsidRPr="00D91B06">
        <w:t>……</w:t>
      </w:r>
      <w:r w:rsidR="0031748C" w:rsidRPr="00D91B06">
        <w:t>…….., címe:…………………………………………………</w:t>
      </w:r>
      <w:r w:rsidR="00497B2A" w:rsidRPr="00D91B06">
        <w:t xml:space="preserve">….) </w:t>
      </w:r>
      <w:r w:rsidR="00497C67" w:rsidRPr="00D91B06">
        <w:rPr>
          <w:b/>
        </w:rPr>
        <w:t xml:space="preserve">mint </w:t>
      </w:r>
      <w:r w:rsidR="004D6F4F" w:rsidRPr="00D91B06">
        <w:rPr>
          <w:b/>
        </w:rPr>
        <w:t>f</w:t>
      </w:r>
      <w:r w:rsidR="00972D8A" w:rsidRPr="00D91B06">
        <w:rPr>
          <w:b/>
        </w:rPr>
        <w:t>elhasználó</w:t>
      </w:r>
      <w:r w:rsidR="00497C67" w:rsidRPr="00D91B06">
        <w:t xml:space="preserve"> - továbbiakban </w:t>
      </w:r>
      <w:r w:rsidR="00972D8A" w:rsidRPr="00D91B06">
        <w:rPr>
          <w:b/>
        </w:rPr>
        <w:t>Felhasználó</w:t>
      </w:r>
      <w:r w:rsidR="00497C67" w:rsidRPr="00D91B06">
        <w:t xml:space="preserve"> </w:t>
      </w:r>
      <w:r w:rsidR="00497B2A" w:rsidRPr="00D91B06">
        <w:t xml:space="preserve">- továbbiakban együtt: </w:t>
      </w:r>
      <w:r w:rsidR="00497B2A" w:rsidRPr="00D91B06">
        <w:rPr>
          <w:b/>
        </w:rPr>
        <w:t>Szerződő felek</w:t>
      </w:r>
      <w:r w:rsidR="00497B2A" w:rsidRPr="00D91B06">
        <w:t xml:space="preserve"> </w:t>
      </w:r>
      <w:r w:rsidR="00497C67" w:rsidRPr="00D91B06">
        <w:t xml:space="preserve">között az </w:t>
      </w:r>
      <w:r w:rsidR="00CB6C4D" w:rsidRPr="00D91B06">
        <w:t>alábbi feltételekkel</w:t>
      </w:r>
      <w:r w:rsidR="00497C67" w:rsidRPr="00D91B06">
        <w:t>:</w:t>
      </w:r>
      <w:proofErr w:type="gramEnd"/>
    </w:p>
    <w:p w:rsidR="0031748C" w:rsidRPr="00D91B06" w:rsidRDefault="0031748C" w:rsidP="00F56366">
      <w:pPr>
        <w:jc w:val="both"/>
      </w:pPr>
    </w:p>
    <w:p w:rsidR="00CB6C4D" w:rsidRPr="00D91B06" w:rsidRDefault="00CB6C4D" w:rsidP="007F5D85">
      <w:pPr>
        <w:pStyle w:val="Listaszerbekezds"/>
        <w:numPr>
          <w:ilvl w:val="0"/>
          <w:numId w:val="19"/>
        </w:numPr>
        <w:jc w:val="both"/>
        <w:rPr>
          <w:b/>
        </w:rPr>
      </w:pPr>
      <w:r w:rsidRPr="00D91B06">
        <w:rPr>
          <w:b/>
        </w:rPr>
        <w:t xml:space="preserve">A Szerződés </w:t>
      </w:r>
      <w:r w:rsidR="00BB5730" w:rsidRPr="00D91B06">
        <w:rPr>
          <w:b/>
        </w:rPr>
        <w:t xml:space="preserve">aláírása napján lép hatályba és </w:t>
      </w:r>
      <w:r w:rsidRPr="00D91B06">
        <w:rPr>
          <w:b/>
        </w:rPr>
        <w:t>határozatlan időre szól.</w:t>
      </w:r>
    </w:p>
    <w:p w:rsidR="007F5D85" w:rsidRPr="00D91B06" w:rsidRDefault="003E376B" w:rsidP="007F5D85">
      <w:pPr>
        <w:pStyle w:val="Listaszerbekezds"/>
        <w:jc w:val="both"/>
      </w:pPr>
      <w:r w:rsidRPr="00D91B06">
        <w:t xml:space="preserve">A távhőszolgáltatásról szóló 2005. évi XVIII. törvény (a továbbiakban: </w:t>
      </w:r>
      <w:proofErr w:type="spellStart"/>
      <w:r w:rsidRPr="00D91B06">
        <w:t>Tszt</w:t>
      </w:r>
      <w:proofErr w:type="spellEnd"/>
      <w:r w:rsidRPr="00D91B06">
        <w:t xml:space="preserve">.) 37.§ (5) bekezdése alapján a Szolgáltató és a </w:t>
      </w:r>
      <w:r w:rsidR="005E44B3" w:rsidRPr="00D91B06">
        <w:t>F</w:t>
      </w:r>
      <w:r w:rsidRPr="00D91B06">
        <w:t>elhasználó között a közszolgáltatási szerződés – a jogszabályokban és az üzletszabályzatban meghatározott feltételekkel – a szolgáltatás igénybevételével is létrejön.</w:t>
      </w:r>
    </w:p>
    <w:p w:rsidR="003E376B" w:rsidRPr="00D91B06" w:rsidRDefault="003E376B" w:rsidP="007F5D85">
      <w:pPr>
        <w:pStyle w:val="Listaszerbekezds"/>
        <w:jc w:val="both"/>
      </w:pPr>
      <w:r w:rsidRPr="00D91B06">
        <w:t xml:space="preserve"> </w:t>
      </w:r>
    </w:p>
    <w:p w:rsidR="007F5D85" w:rsidRPr="00D91B06" w:rsidRDefault="00972D8A" w:rsidP="0010653D">
      <w:pPr>
        <w:pStyle w:val="Listaszerbekezds"/>
        <w:numPr>
          <w:ilvl w:val="0"/>
          <w:numId w:val="19"/>
        </w:numPr>
        <w:jc w:val="both"/>
      </w:pPr>
      <w:r w:rsidRPr="00D91B06">
        <w:t>S</w:t>
      </w:r>
      <w:r w:rsidR="00497C67" w:rsidRPr="00D91B06">
        <w:t>zolgáltató kötelezettséget</w:t>
      </w:r>
      <w:r w:rsidR="007A0047" w:rsidRPr="00D91B06">
        <w:t xml:space="preserve"> vállal arra, hogy a </w:t>
      </w:r>
      <w:r w:rsidR="00497B2A" w:rsidRPr="00D91B06">
        <w:rPr>
          <w:b/>
        </w:rPr>
        <w:t>Salgótarján</w:t>
      </w:r>
      <w:proofErr w:type="gramStart"/>
      <w:r w:rsidR="00497B2A" w:rsidRPr="00D91B06">
        <w:rPr>
          <w:b/>
        </w:rPr>
        <w:t>……………………..</w:t>
      </w:r>
      <w:proofErr w:type="gramEnd"/>
      <w:r w:rsidR="00497B2A" w:rsidRPr="00D91B06">
        <w:t>(</w:t>
      </w:r>
      <w:r w:rsidR="009B48B5" w:rsidRPr="00D91B06">
        <w:t>felhasználási</w:t>
      </w:r>
      <w:r w:rsidR="0010653D" w:rsidRPr="00D91B06">
        <w:t xml:space="preserve"> </w:t>
      </w:r>
      <w:r w:rsidR="00497B2A" w:rsidRPr="00D91B06">
        <w:t>cím</w:t>
      </w:r>
      <w:r w:rsidR="0010653D" w:rsidRPr="00D91B06">
        <w:t>e</w:t>
      </w:r>
      <w:r w:rsidR="00497B2A" w:rsidRPr="00D91B06">
        <w:t>, helyrajzi szám</w:t>
      </w:r>
      <w:r w:rsidR="0010653D" w:rsidRPr="00D91B06">
        <w:t>a</w:t>
      </w:r>
      <w:r w:rsidR="00497B2A" w:rsidRPr="00D91B06">
        <w:t>)</w:t>
      </w:r>
      <w:r w:rsidR="006418AE" w:rsidRPr="00D91B06">
        <w:rPr>
          <w:b/>
        </w:rPr>
        <w:t xml:space="preserve"> </w:t>
      </w:r>
      <w:r w:rsidR="00497C67" w:rsidRPr="00D91B06">
        <w:t xml:space="preserve">lakóépületben a csatlakozási ponton biztosítja a lakóépület fűtéséhez és </w:t>
      </w:r>
      <w:proofErr w:type="spellStart"/>
      <w:r w:rsidR="00497C67" w:rsidRPr="00D91B06">
        <w:t>melegvíz</w:t>
      </w:r>
      <w:proofErr w:type="spellEnd"/>
      <w:r w:rsidR="00497C67" w:rsidRPr="00D91B06">
        <w:t xml:space="preserve"> ellátásához szükséges </w:t>
      </w:r>
      <w:proofErr w:type="spellStart"/>
      <w:r w:rsidR="00497C67" w:rsidRPr="00D91B06">
        <w:t>távhőt</w:t>
      </w:r>
      <w:proofErr w:type="spellEnd"/>
      <w:r w:rsidR="00CB0A5E" w:rsidRPr="00D91B06">
        <w:t>, valamint ellenszolgáltatás ellenében a (szekunder) fűtési rendszer feltöltéséhez a primer hálózatból lágyított vizet</w:t>
      </w:r>
      <w:r w:rsidR="00497B2A" w:rsidRPr="00D91B06">
        <w:t>. S</w:t>
      </w:r>
      <w:r w:rsidR="00497C67" w:rsidRPr="00D91B06">
        <w:t xml:space="preserve">zerződő felek a 2. sz. melléklet </w:t>
      </w:r>
      <w:proofErr w:type="gramStart"/>
      <w:r w:rsidR="00497C67" w:rsidRPr="00D91B06">
        <w:t>A</w:t>
      </w:r>
      <w:proofErr w:type="gramEnd"/>
      <w:r w:rsidR="00497C67" w:rsidRPr="00D91B06">
        <w:t>) pontjában rögzítették a lakóépüle</w:t>
      </w:r>
      <w:r w:rsidR="0010653D" w:rsidRPr="00D91B06">
        <w:t>t hőigény szempontjából jelentő</w:t>
      </w:r>
      <w:r w:rsidR="00497C67" w:rsidRPr="00D91B06">
        <w:t xml:space="preserve">séggel bíró jellemzőit. </w:t>
      </w:r>
      <w:r w:rsidR="00497B2A" w:rsidRPr="00D91B06">
        <w:t>Szerződő</w:t>
      </w:r>
      <w:r w:rsidR="00497C67" w:rsidRPr="00D91B06">
        <w:t xml:space="preserve"> fele</w:t>
      </w:r>
      <w:r w:rsidRPr="00D91B06">
        <w:t xml:space="preserve">k nyilatkozzák, hogy a </w:t>
      </w:r>
      <w:r w:rsidR="0010653D" w:rsidRPr="00D91B06">
        <w:t>Felhasználó által</w:t>
      </w:r>
      <w:r w:rsidR="00FC77F6" w:rsidRPr="00D91B06">
        <w:t xml:space="preserve"> a lakóépület </w:t>
      </w:r>
      <w:proofErr w:type="spellStart"/>
      <w:r w:rsidR="00FC77F6" w:rsidRPr="00D91B06">
        <w:t>hőközpontjában</w:t>
      </w:r>
      <w:proofErr w:type="spellEnd"/>
      <w:r w:rsidR="00497C67" w:rsidRPr="00D91B06">
        <w:t xml:space="preserve"> biztosított hidegvíz felmelegítésével történik a használati </w:t>
      </w:r>
      <w:proofErr w:type="spellStart"/>
      <w:r w:rsidR="00497C67" w:rsidRPr="00D91B06">
        <w:t>melegvíz</w:t>
      </w:r>
      <w:proofErr w:type="spellEnd"/>
      <w:r w:rsidR="00497C67" w:rsidRPr="00D91B06">
        <w:t xml:space="preserve"> előállítása.</w:t>
      </w:r>
      <w:r w:rsidR="005963A9" w:rsidRPr="00D91B06">
        <w:t xml:space="preserve"> </w:t>
      </w:r>
      <w:r w:rsidR="004A0B82" w:rsidRPr="00D91B06">
        <w:t xml:space="preserve">A </w:t>
      </w:r>
      <w:proofErr w:type="spellStart"/>
      <w:r w:rsidR="004A0B82" w:rsidRPr="00D91B06">
        <w:t>melegvíz</w:t>
      </w:r>
      <w:proofErr w:type="spellEnd"/>
      <w:r w:rsidR="004A0B82" w:rsidRPr="00D91B06">
        <w:t xml:space="preserve"> készítés</w:t>
      </w:r>
      <w:r w:rsidR="00D91B06" w:rsidRPr="00D91B06">
        <w:t>é</w:t>
      </w:r>
      <w:r w:rsidR="004A0B82" w:rsidRPr="00D91B06">
        <w:t xml:space="preserve">hez szükséges közműves ivóvíz rendelkezésre bocsátója: ÉRV </w:t>
      </w:r>
      <w:proofErr w:type="spellStart"/>
      <w:r w:rsidR="004A0B82" w:rsidRPr="00D91B06">
        <w:t>Zrt</w:t>
      </w:r>
      <w:proofErr w:type="spellEnd"/>
      <w:r w:rsidR="00E00388" w:rsidRPr="00D91B06">
        <w:t>. Kazincbarcika, Tardonai út 1.</w:t>
      </w:r>
    </w:p>
    <w:p w:rsidR="0010653D" w:rsidRPr="00D91B06" w:rsidRDefault="0010653D" w:rsidP="0010653D">
      <w:pPr>
        <w:pStyle w:val="Listaszerbekezds"/>
        <w:jc w:val="both"/>
      </w:pPr>
    </w:p>
    <w:p w:rsidR="007F5D85" w:rsidRPr="00D91B06" w:rsidRDefault="00C649C6" w:rsidP="007F5D85">
      <w:pPr>
        <w:pStyle w:val="Listaszerbekezds"/>
        <w:numPr>
          <w:ilvl w:val="0"/>
          <w:numId w:val="19"/>
        </w:numPr>
        <w:jc w:val="both"/>
      </w:pPr>
      <w:r w:rsidRPr="00D91B06">
        <w:t xml:space="preserve">Szolgáltató a használati </w:t>
      </w:r>
      <w:proofErr w:type="spellStart"/>
      <w:r w:rsidRPr="00D91B06">
        <w:t>melegvíz</w:t>
      </w:r>
      <w:proofErr w:type="spellEnd"/>
      <w:r w:rsidRPr="00D91B06">
        <w:t xml:space="preserve"> felmelegítéséhez szükséges hőt az Üzletszabályzatban meghatározott karbantartási időszak kivételével egész évben, a fűtési célú hőszolgáltatást az Üzletszabályzatban meghatározott rendelkezésre állási időszakon belül biztosítja. A fűtési szolgáltatás ki</w:t>
      </w:r>
      <w:r w:rsidR="0031748C" w:rsidRPr="00D91B06">
        <w:t>-</w:t>
      </w:r>
      <w:r w:rsidRPr="00D91B06">
        <w:t xml:space="preserve"> és bekapcsolását, valamint a fűtési rendszer leürítését és feltöltését Felhasználó 2. sz. melléklet F) pontjában megnevezett képviselője kérheti.</w:t>
      </w:r>
    </w:p>
    <w:p w:rsidR="0031748C" w:rsidRPr="00D91B06" w:rsidRDefault="00C649C6" w:rsidP="007F5D85">
      <w:pPr>
        <w:pStyle w:val="Listaszerbekezds"/>
        <w:jc w:val="both"/>
      </w:pPr>
      <w:r w:rsidRPr="00D91B06">
        <w:t xml:space="preserve"> </w:t>
      </w:r>
      <w:r w:rsidR="004A0B82" w:rsidRPr="00D91B06">
        <w:t xml:space="preserve"> </w:t>
      </w:r>
      <w:r w:rsidR="005963A9" w:rsidRPr="00D91B06">
        <w:t xml:space="preserve">  </w:t>
      </w:r>
    </w:p>
    <w:p w:rsidR="00CB0A5E" w:rsidRPr="00D91B06" w:rsidRDefault="00972D8A" w:rsidP="0010653D">
      <w:pPr>
        <w:pStyle w:val="Listaszerbekezds"/>
        <w:numPr>
          <w:ilvl w:val="0"/>
          <w:numId w:val="19"/>
        </w:numPr>
        <w:jc w:val="both"/>
      </w:pPr>
      <w:r w:rsidRPr="00D91B06">
        <w:t>A Felhasználó</w:t>
      </w:r>
      <w:r w:rsidR="00497C67" w:rsidRPr="00D91B06">
        <w:t xml:space="preserve"> által ténylegesen vételezet</w:t>
      </w:r>
      <w:r w:rsidR="00FC77F6" w:rsidRPr="00D91B06">
        <w:t xml:space="preserve">t </w:t>
      </w:r>
      <w:proofErr w:type="spellStart"/>
      <w:r w:rsidR="00FC77F6" w:rsidRPr="00D91B06">
        <w:t>távhő</w:t>
      </w:r>
      <w:proofErr w:type="spellEnd"/>
      <w:r w:rsidR="00FC77F6" w:rsidRPr="00D91B06">
        <w:t xml:space="preserve"> mennyiségét a </w:t>
      </w:r>
      <w:proofErr w:type="spellStart"/>
      <w:r w:rsidR="00FC77F6" w:rsidRPr="00D91B06">
        <w:t>hőközponti</w:t>
      </w:r>
      <w:proofErr w:type="spellEnd"/>
      <w:r w:rsidR="00497C67" w:rsidRPr="00D91B06">
        <w:t xml:space="preserve"> csatlakozási pontnál hőme</w:t>
      </w:r>
      <w:r w:rsidR="00FC77F6" w:rsidRPr="00D91B06">
        <w:t>nnyiség</w:t>
      </w:r>
      <w:r w:rsidR="004D6F4F" w:rsidRPr="00D91B06">
        <w:t>mérő méri, mely mérő a S</w:t>
      </w:r>
      <w:r w:rsidR="00497C67" w:rsidRPr="00D91B06">
        <w:t>zolgáltató tulajdona.</w:t>
      </w:r>
      <w:r w:rsidR="00CB0A5E" w:rsidRPr="00D91B06">
        <w:t xml:space="preserve"> A hőmennyiségmérő adatait a 2. sz. melléklet B) pontja tartalmazza.</w:t>
      </w:r>
      <w:r w:rsidR="00497C67" w:rsidRPr="00D91B06">
        <w:t xml:space="preserve"> A mérőt a </w:t>
      </w:r>
      <w:r w:rsidR="009B48B5" w:rsidRPr="00D91B06">
        <w:t>Szerződő felek</w:t>
      </w:r>
      <w:r w:rsidR="00497C67" w:rsidRPr="00D91B06">
        <w:t xml:space="preserve"> naptári</w:t>
      </w:r>
      <w:r w:rsidRPr="00D91B06">
        <w:t xml:space="preserve"> évenként egyszer, </w:t>
      </w:r>
      <w:r w:rsidR="000A65E7" w:rsidRPr="00D91B06">
        <w:t>közösen leolvassák</w:t>
      </w:r>
      <w:r w:rsidR="009B48B5" w:rsidRPr="00D91B06">
        <w:t>,</w:t>
      </w:r>
      <w:r w:rsidR="00497C67" w:rsidRPr="00D91B06">
        <w:t xml:space="preserve"> a leolvasás adatait </w:t>
      </w:r>
      <w:r w:rsidR="00FC77F6" w:rsidRPr="00D91B06">
        <w:t>írásban rögzítik. A hőmennyiség</w:t>
      </w:r>
      <w:r w:rsidR="00497C67" w:rsidRPr="00D91B06">
        <w:t>mérő meghibásodása</w:t>
      </w:r>
      <w:r w:rsidR="00EC1A6B" w:rsidRPr="00D91B06">
        <w:t xml:space="preserve"> </w:t>
      </w:r>
      <w:r w:rsidR="00A4436C" w:rsidRPr="00D91B06">
        <w:t>vagy</w:t>
      </w:r>
      <w:r w:rsidR="00EC1A6B" w:rsidRPr="00D91B06">
        <w:t xml:space="preserve"> hitelesítése</w:t>
      </w:r>
      <w:r w:rsidR="00497C67" w:rsidRPr="00D91B06">
        <w:t xml:space="preserve"> esetén a méretlen időszakra vételezett hő mennyiségét a 2. sz. melléklet C) pontja szerinti módon kell megállapítani.</w:t>
      </w:r>
      <w:r w:rsidR="00A4436C" w:rsidRPr="00D91B06">
        <w:t xml:space="preserve"> A fűtési és a használati </w:t>
      </w:r>
      <w:proofErr w:type="spellStart"/>
      <w:r w:rsidR="00A4436C" w:rsidRPr="00D91B06">
        <w:t>melegvíz</w:t>
      </w:r>
      <w:proofErr w:type="spellEnd"/>
      <w:r w:rsidR="00A4436C" w:rsidRPr="00D91B06">
        <w:t xml:space="preserve"> előállításához szükséges hő átadása a </w:t>
      </w:r>
      <w:proofErr w:type="spellStart"/>
      <w:r w:rsidR="00A4436C" w:rsidRPr="00D91B06">
        <w:t>hőközpontban</w:t>
      </w:r>
      <w:proofErr w:type="spellEnd"/>
      <w:r w:rsidR="00A4436C" w:rsidRPr="00D91B06">
        <w:t xml:space="preserve"> közvetett módon (hőcserélő közbeiktatásával)</w:t>
      </w:r>
      <w:r w:rsidR="0010653D" w:rsidRPr="00D91B06">
        <w:t>/</w:t>
      </w:r>
      <w:r w:rsidR="00D22B2E" w:rsidRPr="00D91B06">
        <w:t>közvetlen módon</w:t>
      </w:r>
      <w:r w:rsidR="00A4436C" w:rsidRPr="00D91B06">
        <w:t xml:space="preserve"> történik.</w:t>
      </w:r>
    </w:p>
    <w:p w:rsidR="007F5D85" w:rsidRPr="00D91B06" w:rsidRDefault="007F5D85" w:rsidP="007F5D85">
      <w:pPr>
        <w:ind w:left="709"/>
        <w:jc w:val="both"/>
      </w:pPr>
    </w:p>
    <w:p w:rsidR="00ED5C76" w:rsidRPr="00D91B06" w:rsidRDefault="00CB0A5E" w:rsidP="007F5D85">
      <w:pPr>
        <w:pStyle w:val="Listaszerbekezds"/>
        <w:numPr>
          <w:ilvl w:val="0"/>
          <w:numId w:val="19"/>
        </w:numPr>
        <w:jc w:val="both"/>
      </w:pPr>
      <w:r w:rsidRPr="00D91B06">
        <w:t xml:space="preserve">Az épület által felhasznált hőmennyiség megoszlik a használati </w:t>
      </w:r>
      <w:proofErr w:type="spellStart"/>
      <w:r w:rsidRPr="00D91B06">
        <w:t>melegvíz</w:t>
      </w:r>
      <w:proofErr w:type="spellEnd"/>
      <w:r w:rsidRPr="00D91B06">
        <w:t xml:space="preserve"> és a fűtési rendszer között.</w:t>
      </w:r>
    </w:p>
    <w:p w:rsidR="007F5D85" w:rsidRPr="00D91B06" w:rsidRDefault="00A17548" w:rsidP="007F5D85">
      <w:pPr>
        <w:ind w:left="709"/>
        <w:jc w:val="both"/>
      </w:pPr>
      <w:r w:rsidRPr="00D91B06">
        <w:t>A használati melegvíz-</w:t>
      </w:r>
      <w:r w:rsidR="006952D1" w:rsidRPr="00D91B06">
        <w:t>fogyasztásra a F</w:t>
      </w:r>
      <w:r w:rsidR="006C6936" w:rsidRPr="00D91B06">
        <w:t>elhasználó előző elszámo</w:t>
      </w:r>
      <w:r w:rsidRPr="00D91B06">
        <w:t>lási időszak tényfogyasztása</w:t>
      </w:r>
      <w:r w:rsidR="00CB0A5E" w:rsidRPr="00D91B06">
        <w:t xml:space="preserve"> </w:t>
      </w:r>
      <w:r w:rsidR="006C6936" w:rsidRPr="00D91B06">
        <w:t xml:space="preserve">alapján előleget fizet, mellyel a </w:t>
      </w:r>
      <w:r w:rsidR="0031748C" w:rsidRPr="00D91B06">
        <w:t>S</w:t>
      </w:r>
      <w:r w:rsidR="006C6936" w:rsidRPr="00D91B06">
        <w:t>zolgáltató a 4.</w:t>
      </w:r>
      <w:r w:rsidRPr="00D91B06">
        <w:t xml:space="preserve"> </w:t>
      </w:r>
      <w:r w:rsidR="006C6936" w:rsidRPr="00D91B06">
        <w:t xml:space="preserve">sz. melléklet szerint elszámol. Az elszámoláshoz </w:t>
      </w:r>
      <w:r w:rsidR="006C6936" w:rsidRPr="00D91B06">
        <w:lastRenderedPageBreak/>
        <w:t>szükséges mellékvízmérők óraállásai</w:t>
      </w:r>
      <w:r w:rsidR="004A0B82" w:rsidRPr="00D91B06">
        <w:t>ról</w:t>
      </w:r>
      <w:r w:rsidR="006C6936" w:rsidRPr="00D91B06">
        <w:t xml:space="preserve"> </w:t>
      </w:r>
      <w:r w:rsidR="009B48B5" w:rsidRPr="00D91B06">
        <w:t xml:space="preserve">a </w:t>
      </w:r>
      <w:r w:rsidR="006C6936" w:rsidRPr="00D91B06">
        <w:t>2.</w:t>
      </w:r>
      <w:r w:rsidRPr="00D91B06">
        <w:t xml:space="preserve"> </w:t>
      </w:r>
      <w:r w:rsidR="006C6936" w:rsidRPr="00D91B06">
        <w:t>sz.</w:t>
      </w:r>
      <w:r w:rsidRPr="00D91B06">
        <w:t xml:space="preserve"> melléklet E) pontja szerint </w:t>
      </w:r>
      <w:r w:rsidR="006C6936" w:rsidRPr="00D91B06">
        <w:t xml:space="preserve">kap a </w:t>
      </w:r>
      <w:r w:rsidR="0031748C" w:rsidRPr="00D91B06">
        <w:t>S</w:t>
      </w:r>
      <w:r w:rsidR="006C6936" w:rsidRPr="00D91B06">
        <w:t>zolgáltató adatokat.</w:t>
      </w:r>
      <w:r w:rsidR="00CB0A5E" w:rsidRPr="00D91B06">
        <w:t xml:space="preserve"> A hidegvíz felmelegítés átalány hőmennyiségét a 2. sz. melléklet D) pontja tartalmazza.</w:t>
      </w:r>
    </w:p>
    <w:p w:rsidR="00ED5C76" w:rsidRPr="00D91B06" w:rsidRDefault="006C6936" w:rsidP="007F5D85">
      <w:pPr>
        <w:ind w:left="709"/>
        <w:jc w:val="both"/>
      </w:pPr>
      <w:r w:rsidRPr="00D91B06">
        <w:t xml:space="preserve">    </w:t>
      </w:r>
    </w:p>
    <w:p w:rsidR="00F56366" w:rsidRPr="00D91B06" w:rsidRDefault="00F56366" w:rsidP="00F56366">
      <w:pPr>
        <w:pStyle w:val="Listaszerbekezds"/>
        <w:numPr>
          <w:ilvl w:val="0"/>
          <w:numId w:val="19"/>
        </w:numPr>
        <w:jc w:val="both"/>
      </w:pPr>
      <w:r w:rsidRPr="00D91B06">
        <w:t xml:space="preserve">A szolgáltatott </w:t>
      </w:r>
      <w:proofErr w:type="spellStart"/>
      <w:r w:rsidRPr="00D91B06">
        <w:t>távhő</w:t>
      </w:r>
      <w:proofErr w:type="spellEnd"/>
      <w:r w:rsidRPr="00D91B06">
        <w:t xml:space="preserve"> ellenértékét a lakóépületben található lakások, illetve nem lakás céljára szolgáló egyéb helyiségek tulajdonosai - ingatlan nyilvántartás szerinti </w:t>
      </w:r>
      <w:proofErr w:type="spellStart"/>
      <w:r w:rsidRPr="00D91B06">
        <w:t>albetét</w:t>
      </w:r>
      <w:proofErr w:type="spellEnd"/>
      <w:r w:rsidRPr="00D91B06">
        <w:t xml:space="preserve"> tulajdonosok - (továbbiakban: Díjfizetők) kötelesek megfizetni. A Felhasználók/Díjfizetők</w:t>
      </w:r>
      <w:r w:rsidRPr="00D91B06">
        <w:rPr>
          <w:i/>
        </w:rPr>
        <w:t xml:space="preserve"> </w:t>
      </w:r>
      <w:r w:rsidRPr="00D91B06">
        <w:t>felsorolását az 1. sz. melléklet (Felhasználói Adatlap) tartalmazza.</w:t>
      </w:r>
    </w:p>
    <w:p w:rsidR="00ED5C76" w:rsidRPr="00D91B06" w:rsidRDefault="006952D1" w:rsidP="00F56366">
      <w:pPr>
        <w:pStyle w:val="Listaszerbekezds"/>
        <w:jc w:val="both"/>
      </w:pPr>
      <w:r w:rsidRPr="00D91B06">
        <w:t>A S</w:t>
      </w:r>
      <w:r w:rsidR="00ED5C76" w:rsidRPr="00D91B06">
        <w:t xml:space="preserve">zolgáltató a fűtési célú </w:t>
      </w:r>
      <w:proofErr w:type="spellStart"/>
      <w:r w:rsidR="00ED5C76" w:rsidRPr="00D91B06">
        <w:t>hőfelhasználás</w:t>
      </w:r>
      <w:proofErr w:type="spellEnd"/>
      <w:r w:rsidR="00ED5C76" w:rsidRPr="00D91B06">
        <w:t xml:space="preserve"> ellenérték</w:t>
      </w:r>
      <w:r w:rsidR="00F56C95" w:rsidRPr="00D91B06">
        <w:t>é</w:t>
      </w:r>
      <w:r w:rsidR="00ED5C76" w:rsidRPr="00D91B06">
        <w:t xml:space="preserve">t (az előző elszámolási időszakban mért fogyasztási adatok alapján kialakított) általány összegben, havonta számlázza a </w:t>
      </w:r>
      <w:r w:rsidR="0031748C" w:rsidRPr="00D91B06">
        <w:t>D</w:t>
      </w:r>
      <w:r w:rsidR="00ED5C76" w:rsidRPr="00D91B06">
        <w:t>íjfizetőknek. A fűtési hőmennyiség felosztásának módját a 2. sz. melléklet E) pontja tartalmazza.</w:t>
      </w:r>
    </w:p>
    <w:p w:rsidR="0031748C" w:rsidRPr="00D91B06" w:rsidRDefault="00ED5C76" w:rsidP="007F5D85">
      <w:pPr>
        <w:ind w:left="709"/>
        <w:jc w:val="both"/>
      </w:pPr>
      <w:r w:rsidRPr="00D91B06">
        <w:t>A költségosztók</w:t>
      </w:r>
      <w:r w:rsidR="00F56366" w:rsidRPr="00D91B06">
        <w:t xml:space="preserve"> szerinti </w:t>
      </w:r>
      <w:proofErr w:type="spellStart"/>
      <w:r w:rsidR="00F56366" w:rsidRPr="00D91B06">
        <w:t>hődíj</w:t>
      </w:r>
      <w:proofErr w:type="spellEnd"/>
      <w:r w:rsidR="00F56366" w:rsidRPr="00D91B06">
        <w:t xml:space="preserve"> felosztásáról a 157/2005. (VIII.15.) Kormányrendelet (továbbiakban: Kormányrendelet) rendelkezéseire figyelemmel a </w:t>
      </w:r>
      <w:r w:rsidRPr="00D91B06">
        <w:t xml:space="preserve">Felhasználó gondoskodik. A Felhasználó </w:t>
      </w:r>
      <w:r w:rsidR="006952D1" w:rsidRPr="00D91B06">
        <w:t xml:space="preserve">a </w:t>
      </w:r>
      <w:r w:rsidRPr="00D91B06">
        <w:t xml:space="preserve">képviselője által jóváhagyólag aláírt felosztási adatokat </w:t>
      </w:r>
      <w:r w:rsidR="0031748C" w:rsidRPr="00D91B06">
        <w:t xml:space="preserve">a fűtési idényre vonatkozó </w:t>
      </w:r>
      <w:proofErr w:type="spellStart"/>
      <w:r w:rsidR="0031748C" w:rsidRPr="00D91B06">
        <w:t>hődíjelszámolás</w:t>
      </w:r>
      <w:proofErr w:type="spellEnd"/>
      <w:r w:rsidR="0031748C" w:rsidRPr="00D91B06">
        <w:t xml:space="preserve"> elkészítése céljából </w:t>
      </w:r>
      <w:r w:rsidRPr="00D91B06">
        <w:t>a Szolgáltat</w:t>
      </w:r>
      <w:r w:rsidR="0031748C" w:rsidRPr="00D91B06">
        <w:t>ónak megküldi</w:t>
      </w:r>
      <w:r w:rsidRPr="00D91B06">
        <w:t>. A Szolgáltató a költségosztásra vonatkozó adatok átvételét követően elszámolást készít a Díjfizetőknek 4.</w:t>
      </w:r>
      <w:r w:rsidR="006952D1" w:rsidRPr="00D91B06">
        <w:t xml:space="preserve"> </w:t>
      </w:r>
      <w:proofErr w:type="spellStart"/>
      <w:r w:rsidRPr="00D91B06">
        <w:t>sz</w:t>
      </w:r>
      <w:proofErr w:type="spellEnd"/>
      <w:r w:rsidRPr="00D91B06">
        <w:t xml:space="preserve"> melléklet szerint. A következő fűtési idényre vonatkozó változtatási igényt augusztus 31-</w:t>
      </w:r>
      <w:r w:rsidR="006952D1" w:rsidRPr="00D91B06">
        <w:t>ig írásban be kell jelenteni a S</w:t>
      </w:r>
      <w:r w:rsidRPr="00D91B06">
        <w:t>zolgáltatónak.</w:t>
      </w:r>
    </w:p>
    <w:p w:rsidR="00497C67" w:rsidRPr="00D91B06" w:rsidRDefault="00BB5730" w:rsidP="00F56366">
      <w:pPr>
        <w:pStyle w:val="Listaszerbekezds"/>
        <w:jc w:val="both"/>
      </w:pPr>
      <w:r w:rsidRPr="00D91B06">
        <w:t xml:space="preserve">Felhasználó a mindenkor érvényes árrendelet által meghatározott mértékű </w:t>
      </w:r>
      <w:proofErr w:type="spellStart"/>
      <w:r w:rsidRPr="00D91B06">
        <w:t>távhődíjat</w:t>
      </w:r>
      <w:proofErr w:type="spellEnd"/>
      <w:r w:rsidRPr="00D91B06">
        <w:t xml:space="preserve"> köteles fizetni. </w:t>
      </w:r>
      <w:r w:rsidR="001F56AB" w:rsidRPr="00D91B06">
        <w:t xml:space="preserve">Az ár két részből, </w:t>
      </w:r>
      <w:r w:rsidR="001F56AB" w:rsidRPr="00D91B06">
        <w:rPr>
          <w:b/>
        </w:rPr>
        <w:t>alapdíj</w:t>
      </w:r>
      <w:r w:rsidR="001F56AB" w:rsidRPr="00D91B06">
        <w:t xml:space="preserve">ból és </w:t>
      </w:r>
      <w:proofErr w:type="spellStart"/>
      <w:r w:rsidR="001F56AB" w:rsidRPr="00D91B06">
        <w:rPr>
          <w:b/>
        </w:rPr>
        <w:t>hődíj</w:t>
      </w:r>
      <w:r w:rsidR="001F56AB" w:rsidRPr="00D91B06">
        <w:t>ból</w:t>
      </w:r>
      <w:proofErr w:type="spellEnd"/>
      <w:r w:rsidR="001F56AB" w:rsidRPr="00D91B06">
        <w:t xml:space="preserve"> tevődik össze. Az </w:t>
      </w:r>
      <w:r w:rsidR="001F56AB" w:rsidRPr="00D91B06">
        <w:rPr>
          <w:b/>
        </w:rPr>
        <w:t>alapdíj</w:t>
      </w:r>
      <w:r w:rsidR="001F56AB" w:rsidRPr="00D91B06">
        <w:t>at Szolgáltató az épület fűtött légtérfogata alapján határozza meg.</w:t>
      </w:r>
    </w:p>
    <w:p w:rsidR="00F049EC" w:rsidRPr="00D91B06" w:rsidRDefault="00F049EC" w:rsidP="00F049EC">
      <w:pPr>
        <w:pStyle w:val="Szveg"/>
        <w:spacing w:after="0" w:line="240" w:lineRule="auto"/>
        <w:ind w:left="709" w:right="114"/>
        <w:rPr>
          <w:szCs w:val="24"/>
        </w:rPr>
      </w:pPr>
      <w:r w:rsidRPr="00D91B06">
        <w:rPr>
          <w:szCs w:val="24"/>
        </w:rPr>
        <w:t>Az alapdíj nem tartalmazza, ezért a Szolgáltató megrendelés és térítés ellenében végzi:</w:t>
      </w:r>
    </w:p>
    <w:p w:rsidR="00F049EC" w:rsidRPr="00D91B06" w:rsidRDefault="00F049EC" w:rsidP="00F049EC">
      <w:pPr>
        <w:pStyle w:val="Szveg"/>
        <w:numPr>
          <w:ilvl w:val="0"/>
          <w:numId w:val="25"/>
        </w:numPr>
        <w:spacing w:after="0" w:line="240" w:lineRule="auto"/>
        <w:ind w:right="114"/>
        <w:rPr>
          <w:szCs w:val="24"/>
        </w:rPr>
      </w:pPr>
      <w:r w:rsidRPr="00D91B06">
        <w:rPr>
          <w:szCs w:val="24"/>
        </w:rPr>
        <w:t>a fűtési rendszer leürítése, feltöltése a felhasznált víz árával együtt számlázva,</w:t>
      </w:r>
    </w:p>
    <w:p w:rsidR="00F049EC" w:rsidRPr="00D91B06" w:rsidRDefault="00F049EC" w:rsidP="00F049EC">
      <w:pPr>
        <w:pStyle w:val="Szveg"/>
        <w:numPr>
          <w:ilvl w:val="0"/>
          <w:numId w:val="25"/>
        </w:numPr>
        <w:spacing w:after="0" w:line="240" w:lineRule="auto"/>
        <w:ind w:right="114"/>
        <w:rPr>
          <w:szCs w:val="24"/>
        </w:rPr>
      </w:pPr>
      <w:r w:rsidRPr="00D91B06">
        <w:rPr>
          <w:szCs w:val="24"/>
        </w:rPr>
        <w:t>a felhasználó tulajdonában lévő berendezések javítása.</w:t>
      </w:r>
    </w:p>
    <w:p w:rsidR="00F049EC" w:rsidRPr="00D91B06" w:rsidRDefault="00F049EC" w:rsidP="00F049EC">
      <w:pPr>
        <w:pStyle w:val="Szveg"/>
        <w:spacing w:after="0" w:line="240" w:lineRule="auto"/>
        <w:ind w:left="709" w:right="114"/>
        <w:rPr>
          <w:szCs w:val="24"/>
        </w:rPr>
      </w:pPr>
      <w:proofErr w:type="spellStart"/>
      <w:r w:rsidRPr="00D91B06">
        <w:rPr>
          <w:b/>
          <w:szCs w:val="24"/>
        </w:rPr>
        <w:t>Hődíj</w:t>
      </w:r>
      <w:proofErr w:type="spellEnd"/>
      <w:r w:rsidRPr="00D91B06">
        <w:rPr>
          <w:szCs w:val="24"/>
        </w:rPr>
        <w:t xml:space="preserve"> a felhasználói </w:t>
      </w:r>
      <w:proofErr w:type="spellStart"/>
      <w:r w:rsidRPr="00D91B06">
        <w:rPr>
          <w:szCs w:val="24"/>
        </w:rPr>
        <w:t>hőközpontokban</w:t>
      </w:r>
      <w:proofErr w:type="spellEnd"/>
      <w:r w:rsidRPr="00D91B06">
        <w:rPr>
          <w:szCs w:val="24"/>
        </w:rPr>
        <w:t xml:space="preserve"> vagy </w:t>
      </w:r>
      <w:proofErr w:type="spellStart"/>
      <w:r w:rsidRPr="00D91B06">
        <w:rPr>
          <w:szCs w:val="24"/>
        </w:rPr>
        <w:t>hőfogadó</w:t>
      </w:r>
      <w:proofErr w:type="spellEnd"/>
      <w:r w:rsidRPr="00D91B06">
        <w:rPr>
          <w:szCs w:val="24"/>
        </w:rPr>
        <w:t xml:space="preserve"> állomásokon mért </w:t>
      </w:r>
      <w:proofErr w:type="spellStart"/>
      <w:r w:rsidRPr="00D91B06">
        <w:rPr>
          <w:szCs w:val="24"/>
        </w:rPr>
        <w:t>távhő</w:t>
      </w:r>
      <w:proofErr w:type="spellEnd"/>
      <w:r w:rsidRPr="00D91B06">
        <w:rPr>
          <w:szCs w:val="24"/>
        </w:rPr>
        <w:t xml:space="preserve"> mennyiségéért fizetendő díj, mely a hőenergia egységárának (Ft/GJ) és az elfogyasztott </w:t>
      </w:r>
      <w:r w:rsidR="00F56C95" w:rsidRPr="00D91B06">
        <w:rPr>
          <w:szCs w:val="24"/>
        </w:rPr>
        <w:t>mennyiségé</w:t>
      </w:r>
      <w:r w:rsidRPr="00D91B06">
        <w:rPr>
          <w:szCs w:val="24"/>
        </w:rPr>
        <w:t>nek (GJ) a szorzata.</w:t>
      </w:r>
    </w:p>
    <w:p w:rsidR="00F56C95" w:rsidRPr="00D91B06" w:rsidRDefault="00F56C95" w:rsidP="00F049EC">
      <w:pPr>
        <w:pStyle w:val="Szveg"/>
        <w:spacing w:after="0" w:line="240" w:lineRule="auto"/>
        <w:ind w:left="709" w:right="114"/>
        <w:rPr>
          <w:szCs w:val="24"/>
        </w:rPr>
      </w:pPr>
    </w:p>
    <w:p w:rsidR="00F56C95" w:rsidRPr="00D91B06" w:rsidRDefault="00F56C95" w:rsidP="00F56C95">
      <w:pPr>
        <w:pStyle w:val="Listaszerbekezds"/>
        <w:numPr>
          <w:ilvl w:val="0"/>
          <w:numId w:val="19"/>
        </w:numPr>
        <w:jc w:val="both"/>
      </w:pPr>
      <w:r w:rsidRPr="00D91B06">
        <w:t xml:space="preserve">A tulajdoni határokat a 2. sz. melléklet G) pontja tartalmazza. A </w:t>
      </w:r>
      <w:proofErr w:type="spellStart"/>
      <w:r w:rsidRPr="00D91B06">
        <w:t>hőközpontot</w:t>
      </w:r>
      <w:proofErr w:type="spellEnd"/>
      <w:r w:rsidRPr="00D91B06">
        <w:t xml:space="preserve"> magába foglaló helyiség a Felhasználó tulajdona, azonban a távhőszolgáltatásról szóló jogszabályok értelmében a helyiségekért használati díjat a Szolgáltató nem fizet. A </w:t>
      </w:r>
      <w:proofErr w:type="spellStart"/>
      <w:r w:rsidRPr="00D91B06">
        <w:t>hőközpontot</w:t>
      </w:r>
      <w:proofErr w:type="spellEnd"/>
      <w:r w:rsidRPr="00D91B06">
        <w:t xml:space="preserve"> magába foglaló helyiségbe csak a Szolgáltató munkatársai, továbbá a Felhasználó által a 2. sz. melléklet F) pontjában megnevezett személyek léphetnek be. A Felhasználó tudomásul veszi, hogy a tulajdonában és a Díjfizetők tulajdonában levő, e szerződés teljesítésében szerepet játszó berendezéseket (pl.: </w:t>
      </w:r>
      <w:proofErr w:type="spellStart"/>
      <w:r w:rsidRPr="00D91B06">
        <w:t>melegvíz-</w:t>
      </w:r>
      <w:proofErr w:type="spellEnd"/>
      <w:r w:rsidRPr="00D91B06">
        <w:t xml:space="preserve"> és fűtési csövek, </w:t>
      </w:r>
      <w:proofErr w:type="spellStart"/>
      <w:r w:rsidRPr="00D91B06">
        <w:t>hőleadók</w:t>
      </w:r>
      <w:proofErr w:type="spellEnd"/>
      <w:r w:rsidRPr="00D91B06">
        <w:t xml:space="preserve"> stb.) köteles folyamatosan karbantartani, rajtuk átalakítási munkát csak a Szolgáltató hozzájárulásával végezhet.</w:t>
      </w:r>
    </w:p>
    <w:p w:rsidR="00F049EC" w:rsidRPr="00D91B06" w:rsidRDefault="00F049EC" w:rsidP="00F049EC">
      <w:pPr>
        <w:pStyle w:val="Listaszerbekezds"/>
        <w:jc w:val="both"/>
      </w:pPr>
    </w:p>
    <w:p w:rsidR="00F049EC" w:rsidRPr="000812D8" w:rsidRDefault="00F049EC" w:rsidP="00F049EC">
      <w:pPr>
        <w:pStyle w:val="Listaszerbekezds"/>
        <w:numPr>
          <w:ilvl w:val="0"/>
          <w:numId w:val="19"/>
        </w:numPr>
        <w:ind w:right="114"/>
        <w:jc w:val="both"/>
        <w:rPr>
          <w:b/>
        </w:rPr>
      </w:pPr>
      <w:r w:rsidRPr="000812D8">
        <w:rPr>
          <w:b/>
        </w:rPr>
        <w:t>Szerződésszegés</w:t>
      </w:r>
    </w:p>
    <w:p w:rsidR="00F049EC" w:rsidRPr="00D91B06" w:rsidRDefault="00F049EC" w:rsidP="00F049EC">
      <w:pPr>
        <w:ind w:left="709" w:right="114"/>
        <w:jc w:val="both"/>
      </w:pPr>
      <w:r w:rsidRPr="00D91B06">
        <w:t>Szolgáltató részéről szerződésszegésnek minősül, ha</w:t>
      </w:r>
    </w:p>
    <w:p w:rsidR="00F049EC" w:rsidRPr="00D91B06" w:rsidRDefault="00F049EC" w:rsidP="00F049EC">
      <w:pPr>
        <w:pStyle w:val="Listaszerbekezds"/>
        <w:numPr>
          <w:ilvl w:val="0"/>
          <w:numId w:val="26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>a távhőszolgáltatást a közszolgáltatási szerződésben meghatározott időpontban nem kezdi meg;</w:t>
      </w:r>
    </w:p>
    <w:p w:rsidR="00F049EC" w:rsidRPr="00D91B06" w:rsidRDefault="00F049EC" w:rsidP="00F049EC">
      <w:pPr>
        <w:pStyle w:val="Listaszerbekezds"/>
        <w:numPr>
          <w:ilvl w:val="0"/>
          <w:numId w:val="26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 xml:space="preserve">a </w:t>
      </w:r>
      <w:proofErr w:type="spellStart"/>
      <w:r w:rsidRPr="00D91B06">
        <w:t>távhőt</w:t>
      </w:r>
      <w:proofErr w:type="spellEnd"/>
      <w:r w:rsidRPr="00D91B06">
        <w:t xml:space="preserve"> nem a közszolgáltatási szerződésben meghatározott, illetőleg nem a tőle elvárható módon szolgáltatja;</w:t>
      </w:r>
    </w:p>
    <w:p w:rsidR="00F049EC" w:rsidRPr="00D91B06" w:rsidRDefault="00F049EC" w:rsidP="00F049EC">
      <w:pPr>
        <w:pStyle w:val="Listaszerbekezds"/>
        <w:numPr>
          <w:ilvl w:val="0"/>
          <w:numId w:val="26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>a Felhasználó részére történő szolgáltatást nem hitelesített mérőeszköz használatával végzi;</w:t>
      </w:r>
    </w:p>
    <w:p w:rsidR="00F049EC" w:rsidRPr="00D91B06" w:rsidRDefault="00F049EC" w:rsidP="00F049EC">
      <w:pPr>
        <w:pStyle w:val="Listaszerbekezds"/>
        <w:numPr>
          <w:ilvl w:val="0"/>
          <w:numId w:val="26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 xml:space="preserve">a távhőszolgáltatás előre tervezhető munkák miatti szüneteltetéséről a </w:t>
      </w:r>
      <w:r w:rsidR="00247E23" w:rsidRPr="00D91B06">
        <w:t>Felhasználót az ü</w:t>
      </w:r>
      <w:r w:rsidRPr="00D91B06">
        <w:t>zletszabályzatban vagy a szerződésben előírt módon és időben nem értesíti;</w:t>
      </w:r>
    </w:p>
    <w:p w:rsidR="00F049EC" w:rsidRPr="00D91B06" w:rsidRDefault="00F049EC" w:rsidP="00F049EC">
      <w:pPr>
        <w:pStyle w:val="Listaszerbekezds"/>
        <w:numPr>
          <w:ilvl w:val="0"/>
          <w:numId w:val="26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 xml:space="preserve">felróható magatartása folytán a távhőszolgáltatás megszűnik, vagy azt a </w:t>
      </w:r>
      <w:proofErr w:type="spellStart"/>
      <w:r w:rsidRPr="00D91B06">
        <w:t>Tszt</w:t>
      </w:r>
      <w:proofErr w:type="spellEnd"/>
      <w:r w:rsidRPr="00D91B06">
        <w:t>. 40-41.§</w:t>
      </w:r>
      <w:proofErr w:type="spellStart"/>
      <w:r w:rsidRPr="00D91B06">
        <w:t>-ban</w:t>
      </w:r>
      <w:proofErr w:type="spellEnd"/>
      <w:r w:rsidRPr="00D91B06">
        <w:t xml:space="preserve"> foglaltakon túlmenően szünetelteti vagy korlátozza;</w:t>
      </w:r>
    </w:p>
    <w:p w:rsidR="00F049EC" w:rsidRPr="00D91B06" w:rsidRDefault="00F049EC" w:rsidP="00F049EC">
      <w:pPr>
        <w:pStyle w:val="Listaszerbekezds"/>
        <w:numPr>
          <w:ilvl w:val="0"/>
          <w:numId w:val="26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 xml:space="preserve">a távhőszolgáltatás felfüggesztése esetén a felfüggesztési ok megszüntetésére vonatkozó írásbeli értesítése kézhezvételét követő munkanapon a </w:t>
      </w:r>
      <w:r w:rsidR="00247E23" w:rsidRPr="00D91B06">
        <w:t>F</w:t>
      </w:r>
      <w:r w:rsidRPr="00D91B06">
        <w:t>elhasználó részére a távhőszolgáltatást nem kezdi meg.</w:t>
      </w:r>
    </w:p>
    <w:p w:rsidR="00F049EC" w:rsidRPr="00D91B06" w:rsidRDefault="00F049EC" w:rsidP="00F049EC">
      <w:pPr>
        <w:ind w:right="114"/>
        <w:jc w:val="both"/>
      </w:pPr>
    </w:p>
    <w:p w:rsidR="00F049EC" w:rsidRPr="00D91B06" w:rsidRDefault="00F049EC" w:rsidP="00F049EC">
      <w:pPr>
        <w:ind w:left="709" w:right="114"/>
        <w:jc w:val="both"/>
      </w:pPr>
      <w:r w:rsidRPr="00D91B06">
        <w:lastRenderedPageBreak/>
        <w:t>Felhasználó, illetőleg Díjfizető részéről szerződésszegésnek minősül, ha</w:t>
      </w:r>
    </w:p>
    <w:p w:rsidR="00F049EC" w:rsidRPr="00D91B06" w:rsidRDefault="00F049EC" w:rsidP="00F049EC">
      <w:pPr>
        <w:pStyle w:val="Listaszerbekezds"/>
        <w:numPr>
          <w:ilvl w:val="0"/>
          <w:numId w:val="27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 xml:space="preserve">a szerződésben meghatározott </w:t>
      </w:r>
      <w:proofErr w:type="spellStart"/>
      <w:r w:rsidRPr="00D91B06">
        <w:t>hőteljesítményt</w:t>
      </w:r>
      <w:proofErr w:type="spellEnd"/>
      <w:r w:rsidRPr="00D91B06">
        <w:t xml:space="preserve"> túllépi;</w:t>
      </w:r>
    </w:p>
    <w:p w:rsidR="00F049EC" w:rsidRPr="00D91B06" w:rsidRDefault="00F049EC" w:rsidP="00F049EC">
      <w:pPr>
        <w:pStyle w:val="Listaszerbekezds"/>
        <w:numPr>
          <w:ilvl w:val="0"/>
          <w:numId w:val="27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 xml:space="preserve">a </w:t>
      </w:r>
      <w:proofErr w:type="spellStart"/>
      <w:r w:rsidRPr="00D91B06">
        <w:t>távhő</w:t>
      </w:r>
      <w:proofErr w:type="spellEnd"/>
      <w:r w:rsidRPr="00D91B06">
        <w:t xml:space="preserve"> folyamatos és biztonságos szolgáltatását, illetőleg más felhasználó vagy díjfizető szerződésszerű </w:t>
      </w:r>
      <w:proofErr w:type="spellStart"/>
      <w:r w:rsidRPr="00D91B06">
        <w:t>távhővételezését</w:t>
      </w:r>
      <w:proofErr w:type="spellEnd"/>
      <w:r w:rsidRPr="00D91B06">
        <w:t xml:space="preserve"> zavarja vagy veszélyezteti;</w:t>
      </w:r>
    </w:p>
    <w:p w:rsidR="00F049EC" w:rsidRPr="00D91B06" w:rsidRDefault="00F049EC" w:rsidP="00F049EC">
      <w:pPr>
        <w:pStyle w:val="Listaszerbekezds"/>
        <w:numPr>
          <w:ilvl w:val="0"/>
          <w:numId w:val="27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 xml:space="preserve">a mérőeszközt vagy a mérőeszköz hitelességét tanúsító jelet (fémzár, hitelesítési bélyegzés, matrica) megrongálja, eltávolítja vagy - amennyiben a mérőeszköz olyan helyiségben van elhelyezve, amelybe a fogyasztó állandó bejutása, illetve felügyelete biztosított - ezek sérülését, illetve hiányát a </w:t>
      </w:r>
      <w:r w:rsidR="00247E23" w:rsidRPr="00D91B06">
        <w:t>S</w:t>
      </w:r>
      <w:r w:rsidRPr="00D91B06">
        <w:t>zolgáltatónak nem jelenti be;</w:t>
      </w:r>
    </w:p>
    <w:p w:rsidR="00F049EC" w:rsidRPr="00D91B06" w:rsidRDefault="00F049EC" w:rsidP="00F049EC">
      <w:pPr>
        <w:pStyle w:val="Listaszerbekezds"/>
        <w:numPr>
          <w:ilvl w:val="0"/>
          <w:numId w:val="27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 xml:space="preserve">a mérőeszköz befolyásolásával vagy megkerülésével </w:t>
      </w:r>
      <w:r w:rsidRPr="00D91B06">
        <w:rPr>
          <w:i/>
          <w:iCs/>
        </w:rPr>
        <w:t xml:space="preserve">- </w:t>
      </w:r>
      <w:r w:rsidRPr="00D91B06">
        <w:t xml:space="preserve">ideértve a mérőeszköz vagy annak hitelességét tanúsító jel megrongálását és eltávolítását is - </w:t>
      </w:r>
      <w:proofErr w:type="spellStart"/>
      <w:r w:rsidRPr="00D91B06">
        <w:t>távhőt</w:t>
      </w:r>
      <w:proofErr w:type="spellEnd"/>
      <w:r w:rsidRPr="00D91B06">
        <w:t xml:space="preserve"> vételez;</w:t>
      </w:r>
    </w:p>
    <w:p w:rsidR="00F049EC" w:rsidRPr="00D91B06" w:rsidRDefault="00F049EC" w:rsidP="00F049EC">
      <w:pPr>
        <w:pStyle w:val="Listaszerbekezds"/>
        <w:numPr>
          <w:ilvl w:val="0"/>
          <w:numId w:val="27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 xml:space="preserve">a </w:t>
      </w:r>
      <w:proofErr w:type="spellStart"/>
      <w:r w:rsidRPr="00D91B06">
        <w:t>távhő</w:t>
      </w:r>
      <w:proofErr w:type="spellEnd"/>
      <w:r w:rsidRPr="00D91B06">
        <w:t xml:space="preserve"> díját nem vagy nem a szerződésben meghatározott időben fizeti meg;</w:t>
      </w:r>
    </w:p>
    <w:p w:rsidR="00F049EC" w:rsidRPr="00D91B06" w:rsidRDefault="00F049EC" w:rsidP="00F049EC">
      <w:pPr>
        <w:pStyle w:val="Listaszerbekezds"/>
        <w:numPr>
          <w:ilvl w:val="0"/>
          <w:numId w:val="27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>a korlátozási rendelkezéseknek nem tesz eleget;</w:t>
      </w:r>
    </w:p>
    <w:p w:rsidR="00F049EC" w:rsidRPr="00D91B06" w:rsidRDefault="00F049EC" w:rsidP="00F049EC">
      <w:pPr>
        <w:pStyle w:val="Listaszerbekezds"/>
        <w:numPr>
          <w:ilvl w:val="0"/>
          <w:numId w:val="27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 xml:space="preserve">a </w:t>
      </w:r>
      <w:proofErr w:type="spellStart"/>
      <w:r w:rsidRPr="00D91B06">
        <w:t>távhő</w:t>
      </w:r>
      <w:proofErr w:type="spellEnd"/>
      <w:r w:rsidRPr="00D91B06">
        <w:t xml:space="preserve"> vételezését nem a </w:t>
      </w:r>
      <w:proofErr w:type="spellStart"/>
      <w:r w:rsidRPr="00D91B06">
        <w:t>Tszt</w:t>
      </w:r>
      <w:proofErr w:type="spellEnd"/>
      <w:r w:rsidRPr="00D91B06">
        <w:t>. 38. § (2), (4), illetve (5) bekezdésében foglalt feltételekkel szünteti meg.</w:t>
      </w:r>
    </w:p>
    <w:p w:rsidR="00F049EC" w:rsidRPr="00D91B06" w:rsidRDefault="00F049EC" w:rsidP="00F049EC">
      <w:pPr>
        <w:ind w:left="1418" w:right="114" w:hanging="284"/>
        <w:jc w:val="both"/>
        <w:rPr>
          <w:b/>
          <w:bCs/>
        </w:rPr>
      </w:pPr>
    </w:p>
    <w:p w:rsidR="00F049EC" w:rsidRPr="00D91B06" w:rsidRDefault="00247E23" w:rsidP="00247E23">
      <w:pPr>
        <w:ind w:left="709" w:right="114"/>
        <w:jc w:val="both"/>
      </w:pPr>
      <w:r w:rsidRPr="00D91B06">
        <w:t>A szerződésszegés</w:t>
      </w:r>
      <w:r w:rsidR="00F049EC" w:rsidRPr="00D91B06">
        <w:t xml:space="preserve"> következményei:</w:t>
      </w:r>
    </w:p>
    <w:p w:rsidR="00F049EC" w:rsidRPr="00D91B06" w:rsidRDefault="000812D8" w:rsidP="00247E23">
      <w:pPr>
        <w:pStyle w:val="Listaszerbekezds"/>
        <w:numPr>
          <w:ilvl w:val="0"/>
          <w:numId w:val="28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>
        <w:t>díjvisszatérítés, pótdíjfizetés (</w:t>
      </w:r>
      <w:proofErr w:type="spellStart"/>
      <w:r>
        <w:t>Ör</w:t>
      </w:r>
      <w:proofErr w:type="spellEnd"/>
      <w:r>
        <w:t>. 19.§ (2)-(2a)-(2b) bekezdésében foglaltak szerint),</w:t>
      </w:r>
    </w:p>
    <w:p w:rsidR="00F049EC" w:rsidRPr="00D91B06" w:rsidRDefault="00F049EC" w:rsidP="00247E23">
      <w:pPr>
        <w:pStyle w:val="Listaszerbekezds"/>
        <w:numPr>
          <w:ilvl w:val="0"/>
          <w:numId w:val="28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>kötbér,</w:t>
      </w:r>
    </w:p>
    <w:p w:rsidR="00F049EC" w:rsidRPr="00D91B06" w:rsidRDefault="00F049EC" w:rsidP="00247E23">
      <w:pPr>
        <w:pStyle w:val="Listaszerbekezds"/>
        <w:numPr>
          <w:ilvl w:val="0"/>
          <w:numId w:val="28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>kártérítés,</w:t>
      </w:r>
    </w:p>
    <w:p w:rsidR="00F049EC" w:rsidRPr="00D91B06" w:rsidRDefault="00F049EC" w:rsidP="00247E23">
      <w:pPr>
        <w:pStyle w:val="Listaszerbekezds"/>
        <w:numPr>
          <w:ilvl w:val="0"/>
          <w:numId w:val="28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>csökkentett mértékű szolgáltatás,</w:t>
      </w:r>
    </w:p>
    <w:p w:rsidR="00F049EC" w:rsidRPr="00D91B06" w:rsidRDefault="00F049EC" w:rsidP="00247E23">
      <w:pPr>
        <w:pStyle w:val="Listaszerbekezds"/>
        <w:numPr>
          <w:ilvl w:val="0"/>
          <w:numId w:val="28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>távhőszolgáltatás felfüggesztése,</w:t>
      </w:r>
    </w:p>
    <w:p w:rsidR="00F049EC" w:rsidRPr="00D91B06" w:rsidRDefault="00F049EC" w:rsidP="00247E23">
      <w:pPr>
        <w:pStyle w:val="Listaszerbekezds"/>
        <w:numPr>
          <w:ilvl w:val="0"/>
          <w:numId w:val="28"/>
        </w:numPr>
        <w:overflowPunct w:val="0"/>
        <w:autoSpaceDE w:val="0"/>
        <w:autoSpaceDN w:val="0"/>
        <w:adjustRightInd w:val="0"/>
        <w:ind w:left="1418" w:right="114" w:hanging="284"/>
        <w:jc w:val="both"/>
        <w:textAlignment w:val="baseline"/>
      </w:pPr>
      <w:r w:rsidRPr="00D91B06">
        <w:t>közszolgáltatási szerződés felmondása.</w:t>
      </w:r>
    </w:p>
    <w:p w:rsidR="00721DBB" w:rsidRPr="00D91B06" w:rsidRDefault="00721DBB" w:rsidP="00721DBB">
      <w:pPr>
        <w:overflowPunct w:val="0"/>
        <w:autoSpaceDE w:val="0"/>
        <w:autoSpaceDN w:val="0"/>
        <w:adjustRightInd w:val="0"/>
        <w:ind w:right="114"/>
        <w:jc w:val="both"/>
        <w:textAlignment w:val="baseline"/>
      </w:pPr>
    </w:p>
    <w:p w:rsidR="00721DBB" w:rsidRPr="000812D8" w:rsidRDefault="00721DBB" w:rsidP="00721DBB">
      <w:pPr>
        <w:pStyle w:val="Listaszerbekezds"/>
        <w:numPr>
          <w:ilvl w:val="0"/>
          <w:numId w:val="19"/>
        </w:numPr>
        <w:overflowPunct w:val="0"/>
        <w:autoSpaceDE w:val="0"/>
        <w:autoSpaceDN w:val="0"/>
        <w:adjustRightInd w:val="0"/>
        <w:ind w:right="114"/>
        <w:jc w:val="both"/>
        <w:textAlignment w:val="baseline"/>
        <w:rPr>
          <w:b/>
        </w:rPr>
      </w:pPr>
      <w:r w:rsidRPr="000812D8">
        <w:rPr>
          <w:b/>
        </w:rPr>
        <w:t>Adatkezelés</w:t>
      </w:r>
    </w:p>
    <w:p w:rsidR="00721DBB" w:rsidRPr="00D91B06" w:rsidRDefault="00721DBB" w:rsidP="00721DBB">
      <w:pPr>
        <w:pStyle w:val="Cmsor3"/>
        <w:spacing w:before="0" w:after="0"/>
        <w:ind w:left="709"/>
        <w:jc w:val="both"/>
        <w:rPr>
          <w:b w:val="0"/>
        </w:rPr>
      </w:pPr>
      <w:bookmarkStart w:id="0" w:name="_Toc460334234"/>
      <w:r w:rsidRPr="00D91B06">
        <w:rPr>
          <w:b w:val="0"/>
        </w:rPr>
        <w:t xml:space="preserve">Szolgáltató tájékoztatja Felhasználót, hogy a </w:t>
      </w:r>
      <w:proofErr w:type="spellStart"/>
      <w:r w:rsidRPr="00D91B06">
        <w:rPr>
          <w:b w:val="0"/>
        </w:rPr>
        <w:t>Tszt</w:t>
      </w:r>
      <w:proofErr w:type="spellEnd"/>
      <w:r w:rsidRPr="00D91B06">
        <w:rPr>
          <w:b w:val="0"/>
        </w:rPr>
        <w:t>. 45.§</w:t>
      </w:r>
      <w:proofErr w:type="spellStart"/>
      <w:r w:rsidRPr="00D91B06">
        <w:rPr>
          <w:b w:val="0"/>
        </w:rPr>
        <w:t>-</w:t>
      </w:r>
      <w:proofErr w:type="gramStart"/>
      <w:r w:rsidRPr="00D91B06">
        <w:rPr>
          <w:b w:val="0"/>
        </w:rPr>
        <w:t>a</w:t>
      </w:r>
      <w:proofErr w:type="spellEnd"/>
      <w:proofErr w:type="gramEnd"/>
      <w:r w:rsidRPr="00D91B06">
        <w:rPr>
          <w:b w:val="0"/>
        </w:rPr>
        <w:t xml:space="preserve"> alapján jogosult</w:t>
      </w:r>
      <w:bookmarkEnd w:id="0"/>
    </w:p>
    <w:p w:rsidR="00721DBB" w:rsidRPr="00D91B06" w:rsidRDefault="00721DBB" w:rsidP="00721DBB">
      <w:pPr>
        <w:pStyle w:val="Cmsor3"/>
        <w:numPr>
          <w:ilvl w:val="0"/>
          <w:numId w:val="31"/>
        </w:numPr>
        <w:spacing w:before="0" w:after="0"/>
        <w:ind w:left="1418" w:hanging="284"/>
        <w:jc w:val="both"/>
        <w:rPr>
          <w:b w:val="0"/>
        </w:rPr>
      </w:pPr>
      <w:bookmarkStart w:id="1" w:name="_Toc460334235"/>
      <w:r w:rsidRPr="00D91B06">
        <w:rPr>
          <w:b w:val="0"/>
        </w:rPr>
        <w:t>a közszolgáltatási szerződés hatályba lépésétől a közszolgáltatási szerződés megszűnése után a követelések elévüléséig a felhasználók, díjfizetők adatai közül azokat kezelni, amelyek a felhasználók és díjfizetők azonosításához, a közszolgáltatási szerződés teljesítéséhez szükségesek;</w:t>
      </w:r>
      <w:bookmarkEnd w:id="1"/>
    </w:p>
    <w:p w:rsidR="00721DBB" w:rsidRPr="00D91B06" w:rsidRDefault="00721DBB" w:rsidP="00721DBB">
      <w:pPr>
        <w:pStyle w:val="Cmsor3"/>
        <w:numPr>
          <w:ilvl w:val="0"/>
          <w:numId w:val="31"/>
        </w:numPr>
        <w:spacing w:before="0" w:after="0"/>
        <w:ind w:left="1418" w:hanging="284"/>
        <w:jc w:val="both"/>
        <w:rPr>
          <w:b w:val="0"/>
        </w:rPr>
      </w:pPr>
      <w:bookmarkStart w:id="2" w:name="_Toc460334236"/>
      <w:r w:rsidRPr="00D91B06">
        <w:rPr>
          <w:b w:val="0"/>
        </w:rPr>
        <w:t>az általa kezelt adatok közül azokat, amelyek a tevékenységével összefüggő adatkezelés céljából szükségesek, átadni</w:t>
      </w:r>
      <w:bookmarkEnd w:id="2"/>
      <w:r w:rsidRPr="00D91B06">
        <w:rPr>
          <w:b w:val="0"/>
        </w:rPr>
        <w:t xml:space="preserve"> a </w:t>
      </w:r>
      <w:proofErr w:type="spellStart"/>
      <w:r w:rsidRPr="00D91B06">
        <w:rPr>
          <w:b w:val="0"/>
        </w:rPr>
        <w:t>Tszt</w:t>
      </w:r>
      <w:proofErr w:type="spellEnd"/>
      <w:r w:rsidRPr="00D91B06">
        <w:rPr>
          <w:b w:val="0"/>
        </w:rPr>
        <w:t>. által meghatározott átvevőknek.</w:t>
      </w:r>
    </w:p>
    <w:p w:rsidR="00721DBB" w:rsidRDefault="00721DBB" w:rsidP="00D91B06">
      <w:pPr>
        <w:pStyle w:val="Cmsor3"/>
        <w:spacing w:before="0" w:after="0"/>
        <w:ind w:left="709"/>
        <w:jc w:val="both"/>
        <w:rPr>
          <w:b w:val="0"/>
        </w:rPr>
      </w:pPr>
      <w:bookmarkStart w:id="3" w:name="_Toc460334237"/>
      <w:r w:rsidRPr="00D91B06">
        <w:rPr>
          <w:b w:val="0"/>
        </w:rPr>
        <w:t>Azonosító adatok: névre, székhelyre, képviselő nevére, felhasználási helyre, fogyasztásra, számlázásra, díjfizetésre vonatkozó adatok.</w:t>
      </w:r>
      <w:bookmarkEnd w:id="3"/>
    </w:p>
    <w:p w:rsidR="000812D8" w:rsidRPr="000812D8" w:rsidRDefault="000812D8" w:rsidP="000812D8">
      <w:pPr>
        <w:ind w:left="708"/>
      </w:pPr>
      <w:r>
        <w:t>Az adatkezelés és adatvéde</w:t>
      </w:r>
      <w:r w:rsidR="006540EB">
        <w:t>lem részletes tájékoztatóját a 5</w:t>
      </w:r>
      <w:r>
        <w:t>. sz. melléklet tartalmazza.</w:t>
      </w:r>
    </w:p>
    <w:p w:rsidR="00F56366" w:rsidRPr="00D91B06" w:rsidRDefault="00F56366" w:rsidP="00F56366"/>
    <w:p w:rsidR="00C10994" w:rsidRPr="000812D8" w:rsidRDefault="00C10994" w:rsidP="00C10994">
      <w:pPr>
        <w:pStyle w:val="Szvegblokk1"/>
        <w:numPr>
          <w:ilvl w:val="0"/>
          <w:numId w:val="19"/>
        </w:numPr>
        <w:spacing w:line="240" w:lineRule="auto"/>
        <w:ind w:right="114"/>
        <w:rPr>
          <w:b/>
          <w:sz w:val="24"/>
          <w:szCs w:val="24"/>
        </w:rPr>
      </w:pPr>
      <w:r w:rsidRPr="000812D8">
        <w:rPr>
          <w:b/>
          <w:sz w:val="24"/>
          <w:szCs w:val="24"/>
        </w:rPr>
        <w:t>Adatváltozás</w:t>
      </w:r>
    </w:p>
    <w:p w:rsidR="00C10994" w:rsidRPr="00D91B06" w:rsidRDefault="00C10994" w:rsidP="00C10994">
      <w:pPr>
        <w:pStyle w:val="Szvegblokk1"/>
        <w:spacing w:line="240" w:lineRule="auto"/>
        <w:ind w:left="709" w:right="114"/>
        <w:rPr>
          <w:sz w:val="24"/>
          <w:szCs w:val="24"/>
        </w:rPr>
      </w:pPr>
      <w:r w:rsidRPr="00D91B06">
        <w:rPr>
          <w:sz w:val="24"/>
          <w:szCs w:val="24"/>
        </w:rPr>
        <w:t>A Felhasználó az adataiban bekövetkezett változást 15 napon belül köteles a Szolgáltatónak írásban bejelenteni.</w:t>
      </w:r>
    </w:p>
    <w:p w:rsidR="00C10994" w:rsidRPr="00D91B06" w:rsidRDefault="00C10994" w:rsidP="00C10994">
      <w:pPr>
        <w:pStyle w:val="Listaszerbekezds"/>
        <w:ind w:left="709" w:right="114"/>
        <w:jc w:val="both"/>
      </w:pPr>
      <w:r w:rsidRPr="00D91B06">
        <w:t>A felhasználó személyében bekövetkezett változást a régi és új felhasználó - a felhasználó személyében bekövetkezett változástól számított 15 napon belül - köteles a Szolgáltatónak írásban bejelenteni. A bejelentéshez szükséges nyomtatvány a Szolgáltató Ügyfélszolgálatán elérhető.</w:t>
      </w:r>
    </w:p>
    <w:p w:rsidR="00C10994" w:rsidRPr="00D91B06" w:rsidRDefault="00C10994" w:rsidP="00C10994">
      <w:pPr>
        <w:pStyle w:val="Listaszerbekezds"/>
        <w:ind w:left="709" w:right="114"/>
        <w:jc w:val="both"/>
      </w:pPr>
      <w:r w:rsidRPr="00D91B06">
        <w:t>A változás-bejelentésnek tartalmaznia kell</w:t>
      </w:r>
    </w:p>
    <w:p w:rsidR="00C10994" w:rsidRPr="00D91B06" w:rsidRDefault="00C10994" w:rsidP="00C10994">
      <w:pPr>
        <w:pStyle w:val="Listaszerbekezds"/>
        <w:numPr>
          <w:ilvl w:val="0"/>
          <w:numId w:val="32"/>
        </w:numPr>
        <w:ind w:left="1418" w:right="114" w:hanging="284"/>
        <w:jc w:val="both"/>
      </w:pPr>
      <w:r w:rsidRPr="00D91B06">
        <w:t>az új felhasználó és új díjfizető személyének azonosításához szükséges adatokat,</w:t>
      </w:r>
    </w:p>
    <w:p w:rsidR="00C10994" w:rsidRPr="00D91B06" w:rsidRDefault="00C10994" w:rsidP="00C10994">
      <w:pPr>
        <w:pStyle w:val="Listaszerbekezds"/>
        <w:numPr>
          <w:ilvl w:val="0"/>
          <w:numId w:val="32"/>
        </w:numPr>
        <w:ind w:left="1418" w:right="114" w:hanging="284"/>
        <w:jc w:val="both"/>
      </w:pPr>
      <w:r w:rsidRPr="00D91B06">
        <w:t>a felhasználási hely, ill. épületrész pontos megjelölését és</w:t>
      </w:r>
    </w:p>
    <w:p w:rsidR="00C10994" w:rsidRPr="00D91B06" w:rsidRDefault="00C10994" w:rsidP="00C10994">
      <w:pPr>
        <w:pStyle w:val="Listaszerbekezds"/>
        <w:numPr>
          <w:ilvl w:val="0"/>
          <w:numId w:val="32"/>
        </w:numPr>
        <w:ind w:left="1418" w:right="114" w:hanging="284"/>
        <w:jc w:val="both"/>
      </w:pPr>
      <w:r w:rsidRPr="00D91B06">
        <w:t>a változás időpontját.</w:t>
      </w:r>
    </w:p>
    <w:p w:rsidR="00721DBB" w:rsidRPr="00D91B06" w:rsidRDefault="00C10994" w:rsidP="00C10994">
      <w:pPr>
        <w:ind w:left="709" w:right="114"/>
        <w:jc w:val="both"/>
      </w:pPr>
      <w:r w:rsidRPr="00D91B06">
        <w:t>Felhasználói változás-bejelentésnél a Szolgáltató kéri a tulajdonváltozás igazolására szolgáló okirat (pl. adásvételi szerződés) bemutatását.</w:t>
      </w:r>
    </w:p>
    <w:p w:rsidR="00F56366" w:rsidRPr="00D91B06" w:rsidRDefault="00F56366" w:rsidP="00F56366">
      <w:pPr>
        <w:pStyle w:val="Listaszerbekezds"/>
        <w:jc w:val="both"/>
      </w:pPr>
    </w:p>
    <w:p w:rsidR="00F56366" w:rsidRPr="000812D8" w:rsidRDefault="00F56366" w:rsidP="00F56366">
      <w:pPr>
        <w:pStyle w:val="Listaszerbekezds"/>
        <w:numPr>
          <w:ilvl w:val="0"/>
          <w:numId w:val="19"/>
        </w:numPr>
        <w:jc w:val="both"/>
        <w:rPr>
          <w:b/>
        </w:rPr>
      </w:pPr>
      <w:r w:rsidRPr="000812D8">
        <w:rPr>
          <w:b/>
        </w:rPr>
        <w:t>A szolgáltatás korlátozása</w:t>
      </w:r>
    </w:p>
    <w:p w:rsidR="00887342" w:rsidRPr="00D91B06" w:rsidRDefault="00887342" w:rsidP="00F56366">
      <w:pPr>
        <w:pStyle w:val="Listaszerbekezds"/>
        <w:jc w:val="both"/>
      </w:pPr>
      <w:r w:rsidRPr="00D91B06">
        <w:rPr>
          <w:rFonts w:cs="Garamond"/>
        </w:rPr>
        <w:t xml:space="preserve">A Szolgáltató a 3. számú mellékletben foglaltak szerint jogosult az országos tüzelőanyag-hiány miatt nála vagy a vele szerződéses jogviszonyban álló </w:t>
      </w:r>
      <w:proofErr w:type="spellStart"/>
      <w:r w:rsidRPr="00D91B06">
        <w:rPr>
          <w:rFonts w:cs="Garamond"/>
        </w:rPr>
        <w:t>távhőtermelőnél</w:t>
      </w:r>
      <w:proofErr w:type="spellEnd"/>
      <w:r w:rsidRPr="00D91B06">
        <w:rPr>
          <w:rFonts w:cs="Garamond"/>
        </w:rPr>
        <w:t xml:space="preserve"> fellépő termeléskiesés </w:t>
      </w:r>
      <w:r w:rsidRPr="00D91B06">
        <w:rPr>
          <w:rFonts w:cs="Garamond"/>
        </w:rPr>
        <w:lastRenderedPageBreak/>
        <w:t>esetén, vagy környezetvédelmi érdekből a szolgáltatást korlátozni. A korlátozásra s</w:t>
      </w:r>
      <w:r w:rsidR="00045356" w:rsidRPr="00D91B06">
        <w:rPr>
          <w:rFonts w:cs="Garamond"/>
        </w:rPr>
        <w:t>zolgáló okok megszűnése után a S</w:t>
      </w:r>
      <w:r w:rsidRPr="00D91B06">
        <w:rPr>
          <w:rFonts w:cs="Garamond"/>
        </w:rPr>
        <w:t>zolgáltatónak a korlátozást haladéktalanul fel kell oldani.</w:t>
      </w:r>
    </w:p>
    <w:p w:rsidR="00C10994" w:rsidRPr="00D91B06" w:rsidRDefault="00C10994" w:rsidP="00C10994">
      <w:pPr>
        <w:jc w:val="both"/>
      </w:pPr>
    </w:p>
    <w:p w:rsidR="00C10994" w:rsidRPr="000812D8" w:rsidRDefault="00C10994" w:rsidP="00C10994">
      <w:pPr>
        <w:pStyle w:val="Listaszerbekezds"/>
        <w:numPr>
          <w:ilvl w:val="0"/>
          <w:numId w:val="19"/>
        </w:numPr>
        <w:jc w:val="both"/>
        <w:rPr>
          <w:b/>
        </w:rPr>
      </w:pPr>
      <w:r w:rsidRPr="000812D8">
        <w:rPr>
          <w:b/>
        </w:rPr>
        <w:t>A szerződés felmondása</w:t>
      </w:r>
    </w:p>
    <w:p w:rsidR="00C10994" w:rsidRPr="00D91B06" w:rsidRDefault="00C10994" w:rsidP="00C10994">
      <w:pPr>
        <w:pStyle w:val="Szvegtrzsbehzssal"/>
        <w:spacing w:line="240" w:lineRule="auto"/>
        <w:ind w:left="709" w:right="113"/>
        <w:rPr>
          <w:rFonts w:ascii="Times New Roman" w:hAnsi="Times New Roman"/>
          <w:spacing w:val="-2"/>
        </w:rPr>
      </w:pPr>
      <w:r w:rsidRPr="00D91B06">
        <w:rPr>
          <w:rFonts w:ascii="Times New Roman" w:hAnsi="Times New Roman"/>
          <w:spacing w:val="-2"/>
        </w:rPr>
        <w:t xml:space="preserve">A Felhasználó </w:t>
      </w:r>
      <w:r w:rsidR="00F56C95" w:rsidRPr="00D91B06">
        <w:rPr>
          <w:rFonts w:ascii="Times New Roman" w:hAnsi="Times New Roman"/>
          <w:spacing w:val="-2"/>
        </w:rPr>
        <w:t>a</w:t>
      </w:r>
      <w:r w:rsidRPr="00D91B06">
        <w:rPr>
          <w:rFonts w:ascii="Times New Roman" w:hAnsi="Times New Roman"/>
          <w:spacing w:val="-2"/>
        </w:rPr>
        <w:t xml:space="preserve"> szerződést</w:t>
      </w:r>
      <w:r w:rsidR="00F87DD8">
        <w:rPr>
          <w:rFonts w:ascii="Times New Roman" w:hAnsi="Times New Roman"/>
          <w:spacing w:val="-2"/>
        </w:rPr>
        <w:t xml:space="preserve"> 30 na</w:t>
      </w:r>
      <w:r w:rsidR="001B2F55">
        <w:rPr>
          <w:rFonts w:ascii="Times New Roman" w:hAnsi="Times New Roman"/>
          <w:spacing w:val="-2"/>
        </w:rPr>
        <w:t>pos felmondási időpontra, a TKSz</w:t>
      </w:r>
      <w:r w:rsidR="00F87DD8">
        <w:rPr>
          <w:rFonts w:ascii="Times New Roman" w:hAnsi="Times New Roman"/>
          <w:spacing w:val="-2"/>
        </w:rPr>
        <w:t xml:space="preserve"> 27</w:t>
      </w:r>
      <w:r w:rsidR="001B2F55">
        <w:rPr>
          <w:rFonts w:ascii="Times New Roman" w:hAnsi="Times New Roman"/>
          <w:spacing w:val="-2"/>
        </w:rPr>
        <w:t>. pontjában meghatározott módon</w:t>
      </w:r>
      <w:r w:rsidRPr="00D91B06">
        <w:rPr>
          <w:rFonts w:ascii="Times New Roman" w:hAnsi="Times New Roman"/>
          <w:spacing w:val="-2"/>
        </w:rPr>
        <w:t xml:space="preserve"> írásban mondhatja fel, ha együttes feltételként:</w:t>
      </w:r>
    </w:p>
    <w:p w:rsidR="00C10994" w:rsidRPr="00D91B06" w:rsidRDefault="00C10994" w:rsidP="00C10994">
      <w:pPr>
        <w:pStyle w:val="Listaszerbekezds"/>
        <w:numPr>
          <w:ilvl w:val="0"/>
          <w:numId w:val="33"/>
        </w:numPr>
        <w:ind w:left="1418" w:right="113" w:hanging="284"/>
        <w:jc w:val="both"/>
      </w:pPr>
      <w:r w:rsidRPr="00D91B06">
        <w:t xml:space="preserve">a felmondáshoz a </w:t>
      </w:r>
      <w:proofErr w:type="spellStart"/>
      <w:r w:rsidRPr="00D91B06">
        <w:t>távhővel</w:t>
      </w:r>
      <w:proofErr w:type="spellEnd"/>
      <w:r w:rsidRPr="00D91B06">
        <w:t xml:space="preserve"> ellátott épület tulajdonosi közössége az összes tulajdoni hányad szerinti legalább négyötödös szavazattöbbségű határozatával hozzájárul, és az épületben a </w:t>
      </w:r>
      <w:proofErr w:type="spellStart"/>
      <w:r w:rsidRPr="00D91B06">
        <w:t>távhőellátással</w:t>
      </w:r>
      <w:proofErr w:type="spellEnd"/>
      <w:r w:rsidRPr="00D91B06">
        <w:t xml:space="preserve"> azonos komfortfokozatú más </w:t>
      </w:r>
      <w:proofErr w:type="spellStart"/>
      <w:r w:rsidRPr="00D91B06">
        <w:t>hőellátást</w:t>
      </w:r>
      <w:proofErr w:type="spellEnd"/>
      <w:r w:rsidRPr="00D91B06">
        <w:t xml:space="preserve"> valósít meg;</w:t>
      </w:r>
    </w:p>
    <w:p w:rsidR="00C10994" w:rsidRPr="00D91B06" w:rsidRDefault="00C10994" w:rsidP="00C10994">
      <w:pPr>
        <w:pStyle w:val="Listaszerbekezds"/>
        <w:numPr>
          <w:ilvl w:val="0"/>
          <w:numId w:val="33"/>
        </w:numPr>
        <w:ind w:left="1418" w:right="113" w:hanging="284"/>
        <w:jc w:val="both"/>
      </w:pPr>
      <w:r w:rsidRPr="00D91B06">
        <w:t>a szerződés felmondása nem okoz jelentős kárt más számára, és nem korlátozza mások tulajdonosi, használói, bérlői jogait;</w:t>
      </w:r>
    </w:p>
    <w:p w:rsidR="00C10994" w:rsidRPr="00D91B06" w:rsidRDefault="00C10994" w:rsidP="00C10994">
      <w:pPr>
        <w:pStyle w:val="Listaszerbekezds"/>
        <w:numPr>
          <w:ilvl w:val="0"/>
          <w:numId w:val="33"/>
        </w:numPr>
        <w:ind w:left="1418" w:right="113" w:hanging="284"/>
        <w:jc w:val="both"/>
      </w:pPr>
      <w:r w:rsidRPr="00D91B06">
        <w:t>viseli azokat a költségeket, amelyek a felhasználói berendezéseknek a felmondás következtében szükséges műszaki átalakításával merülnek fel;</w:t>
      </w:r>
    </w:p>
    <w:p w:rsidR="00C10994" w:rsidRPr="00D91B06" w:rsidRDefault="00C10994" w:rsidP="00C10994">
      <w:pPr>
        <w:pStyle w:val="Listaszerbekezds"/>
        <w:numPr>
          <w:ilvl w:val="0"/>
          <w:numId w:val="33"/>
        </w:numPr>
        <w:ind w:left="1418" w:right="113" w:hanging="284"/>
        <w:jc w:val="both"/>
      </w:pPr>
      <w:r w:rsidRPr="00D91B06">
        <w:t>a szerződés felmondását a meglévő rendszer műszaki megoldása lehetővé teszi és a felmondás nem ütközik egyéb jogszabályba.</w:t>
      </w:r>
    </w:p>
    <w:p w:rsidR="00C10994" w:rsidRPr="00D91B06" w:rsidRDefault="00C10994" w:rsidP="00C10994">
      <w:pPr>
        <w:pStyle w:val="Listaszerbekezds"/>
        <w:ind w:left="1418" w:right="113"/>
        <w:jc w:val="both"/>
      </w:pPr>
    </w:p>
    <w:p w:rsidR="00C10994" w:rsidRPr="00D91B06" w:rsidRDefault="00C10994" w:rsidP="00C10994">
      <w:pPr>
        <w:pStyle w:val="Szvegtrzsbehzssal"/>
        <w:spacing w:line="240" w:lineRule="auto"/>
        <w:ind w:left="709" w:right="113"/>
        <w:rPr>
          <w:rFonts w:ascii="Times New Roman" w:hAnsi="Times New Roman"/>
        </w:rPr>
      </w:pPr>
      <w:r w:rsidRPr="00D91B06">
        <w:rPr>
          <w:rFonts w:ascii="Times New Roman" w:hAnsi="Times New Roman"/>
        </w:rPr>
        <w:t xml:space="preserve">A Szolgáltató a közszolgáltatási szerződést a </w:t>
      </w:r>
      <w:r w:rsidR="004105CA" w:rsidRPr="00D91B06">
        <w:rPr>
          <w:rFonts w:ascii="Times New Roman" w:hAnsi="Times New Roman"/>
        </w:rPr>
        <w:t>F</w:t>
      </w:r>
      <w:r w:rsidRPr="00D91B06">
        <w:rPr>
          <w:rFonts w:ascii="Times New Roman" w:hAnsi="Times New Roman"/>
        </w:rPr>
        <w:t>elhasználó/</w:t>
      </w:r>
      <w:r w:rsidR="004105CA" w:rsidRPr="00D91B06">
        <w:rPr>
          <w:rFonts w:ascii="Times New Roman" w:hAnsi="Times New Roman"/>
        </w:rPr>
        <w:t>D</w:t>
      </w:r>
      <w:r w:rsidRPr="00D91B06">
        <w:rPr>
          <w:rFonts w:ascii="Times New Roman" w:hAnsi="Times New Roman"/>
        </w:rPr>
        <w:t xml:space="preserve">íjfizető </w:t>
      </w:r>
      <w:proofErr w:type="spellStart"/>
      <w:r w:rsidR="004105CA" w:rsidRPr="00D91B06">
        <w:rPr>
          <w:rFonts w:ascii="Times New Roman" w:hAnsi="Times New Roman"/>
        </w:rPr>
        <w:t>Tszt</w:t>
      </w:r>
      <w:proofErr w:type="spellEnd"/>
      <w:r w:rsidR="004105CA" w:rsidRPr="00D91B06">
        <w:rPr>
          <w:rFonts w:ascii="Times New Roman" w:hAnsi="Times New Roman"/>
        </w:rPr>
        <w:t>.</w:t>
      </w:r>
      <w:r w:rsidRPr="00D91B06">
        <w:rPr>
          <w:rFonts w:ascii="Times New Roman" w:hAnsi="Times New Roman"/>
        </w:rPr>
        <w:t xml:space="preserve"> </w:t>
      </w:r>
      <w:r w:rsidR="004105CA" w:rsidRPr="00D91B06">
        <w:rPr>
          <w:rFonts w:ascii="Times New Roman" w:hAnsi="Times New Roman"/>
        </w:rPr>
        <w:t xml:space="preserve">49.§ (2) bekezdés </w:t>
      </w:r>
      <w:r w:rsidRPr="00D91B06">
        <w:rPr>
          <w:rFonts w:ascii="Times New Roman" w:hAnsi="Times New Roman"/>
        </w:rPr>
        <w:t xml:space="preserve">b) és </w:t>
      </w:r>
      <w:r w:rsidR="004105CA" w:rsidRPr="00D91B06">
        <w:rPr>
          <w:rFonts w:ascii="Times New Roman" w:hAnsi="Times New Roman"/>
        </w:rPr>
        <w:t>e</w:t>
      </w:r>
      <w:r w:rsidRPr="00D91B06">
        <w:rPr>
          <w:rFonts w:ascii="Times New Roman" w:hAnsi="Times New Roman"/>
        </w:rPr>
        <w:t xml:space="preserve">) alpontjában meghatározott szerződésszegése esetén mondhatja fel, valamint akkor, ha tudomást szerez arról, hogy a vele szerződéses kapcsolatban álló </w:t>
      </w:r>
      <w:r w:rsidR="00F56C95" w:rsidRPr="00D91B06">
        <w:rPr>
          <w:rFonts w:ascii="Times New Roman" w:hAnsi="Times New Roman"/>
        </w:rPr>
        <w:t>F</w:t>
      </w:r>
      <w:r w:rsidRPr="00D91B06">
        <w:rPr>
          <w:rFonts w:ascii="Times New Roman" w:hAnsi="Times New Roman"/>
        </w:rPr>
        <w:t xml:space="preserve">elhasználó a felhasználási helyen a </w:t>
      </w:r>
      <w:proofErr w:type="spellStart"/>
      <w:r w:rsidRPr="00D91B06">
        <w:rPr>
          <w:rFonts w:ascii="Times New Roman" w:hAnsi="Times New Roman"/>
        </w:rPr>
        <w:t>távhő</w:t>
      </w:r>
      <w:proofErr w:type="spellEnd"/>
      <w:r w:rsidRPr="00D91B06">
        <w:rPr>
          <w:rFonts w:ascii="Times New Roman" w:hAnsi="Times New Roman"/>
        </w:rPr>
        <w:t xml:space="preserve"> vételezését megszüntette. A közszolgáltatási szerződés felmondása miatt az épületben, épületrészben bekövetkező kár a felhasználót terheli.</w:t>
      </w:r>
    </w:p>
    <w:p w:rsidR="00CB76AE" w:rsidRPr="00D91B06" w:rsidRDefault="00CB76AE" w:rsidP="00C10994">
      <w:pPr>
        <w:pStyle w:val="Listaszerbekezds"/>
        <w:jc w:val="both"/>
      </w:pPr>
    </w:p>
    <w:p w:rsidR="00CB76AE" w:rsidRPr="00D91B06" w:rsidRDefault="00CB76AE" w:rsidP="00CB76AE">
      <w:pPr>
        <w:pStyle w:val="Listaszerbekezds"/>
        <w:numPr>
          <w:ilvl w:val="0"/>
          <w:numId w:val="34"/>
        </w:numPr>
        <w:ind w:left="709" w:hanging="567"/>
        <w:jc w:val="both"/>
      </w:pPr>
      <w:r w:rsidRPr="00D91B06">
        <w:rPr>
          <w:b/>
        </w:rPr>
        <w:t>Felhasználó</w:t>
      </w:r>
      <w:r w:rsidRPr="00D91B06">
        <w:t xml:space="preserve"> vállalja, hogy a szerződés tartalmát a Felhasználói közösség tagjaival ismerteti, amennyiben az elszámolásban több Felhasználó is részt vesz.</w:t>
      </w:r>
    </w:p>
    <w:p w:rsidR="00CB76AE" w:rsidRPr="00D91B06" w:rsidRDefault="00CB76AE" w:rsidP="00CB76AE">
      <w:pPr>
        <w:pStyle w:val="Listaszerbekezds"/>
        <w:ind w:left="851"/>
        <w:jc w:val="both"/>
      </w:pPr>
    </w:p>
    <w:p w:rsidR="00B210CD" w:rsidRPr="00D91B06" w:rsidRDefault="00497C67" w:rsidP="00CB76AE">
      <w:pPr>
        <w:pStyle w:val="Listaszerbekezds"/>
        <w:numPr>
          <w:ilvl w:val="0"/>
          <w:numId w:val="34"/>
        </w:numPr>
        <w:ind w:left="709" w:hanging="567"/>
        <w:jc w:val="both"/>
      </w:pPr>
      <w:r w:rsidRPr="00D91B06">
        <w:t xml:space="preserve">Az itt nem szabályozott kérdésekben a </w:t>
      </w:r>
      <w:proofErr w:type="spellStart"/>
      <w:r w:rsidR="005E44B3" w:rsidRPr="00D91B06">
        <w:t>Tszt</w:t>
      </w:r>
      <w:proofErr w:type="spellEnd"/>
      <w:r w:rsidR="005E44B3" w:rsidRPr="00D91B06">
        <w:t>.</w:t>
      </w:r>
      <w:r w:rsidR="00887342" w:rsidRPr="00D91B06">
        <w:t xml:space="preserve"> és </w:t>
      </w:r>
      <w:r w:rsidR="003E376B" w:rsidRPr="00D91B06">
        <w:t xml:space="preserve">a </w:t>
      </w:r>
      <w:r w:rsidR="00887342" w:rsidRPr="00D91B06">
        <w:t xml:space="preserve">végrehajtásáról szóló </w:t>
      </w:r>
      <w:r w:rsidR="003E376B" w:rsidRPr="00D91B06">
        <w:t>K</w:t>
      </w:r>
      <w:r w:rsidRPr="00D91B06">
        <w:t>ormányrendelet</w:t>
      </w:r>
      <w:r w:rsidR="00B210CD" w:rsidRPr="00D91B06">
        <w:t>et</w:t>
      </w:r>
      <w:r w:rsidR="00045356" w:rsidRPr="00D91B06">
        <w:t xml:space="preserve">, </w:t>
      </w:r>
      <w:r w:rsidRPr="00D91B06">
        <w:t xml:space="preserve">továbbá Salgótarján Megyei </w:t>
      </w:r>
      <w:r w:rsidR="00887342" w:rsidRPr="00D91B06">
        <w:t>Jogú Város közgyűlésének 27/2006. (IX.14</w:t>
      </w:r>
      <w:r w:rsidR="003E376B" w:rsidRPr="00D91B06">
        <w:t xml:space="preserve">.) </w:t>
      </w:r>
      <w:proofErr w:type="spellStart"/>
      <w:r w:rsidR="003E376B" w:rsidRPr="00D91B06">
        <w:t>Ör</w:t>
      </w:r>
      <w:proofErr w:type="spellEnd"/>
      <w:r w:rsidR="003E376B" w:rsidRPr="00D91B06">
        <w:t>. számú rendelete</w:t>
      </w:r>
      <w:r w:rsidRPr="00D91B06">
        <w:t xml:space="preserve"> </w:t>
      </w:r>
      <w:r w:rsidR="003E376B" w:rsidRPr="00D91B06">
        <w:t>alkalmazandó.</w:t>
      </w:r>
      <w:r w:rsidR="00CB76AE" w:rsidRPr="00D91B06">
        <w:t xml:space="preserve"> Jelen sz</w:t>
      </w:r>
      <w:r w:rsidR="00A902FC">
        <w:t>er</w:t>
      </w:r>
      <w:r w:rsidR="008328E3">
        <w:t>ződés kizárólag az 1; 2; 3; 4</w:t>
      </w:r>
      <w:r w:rsidR="00A902FC">
        <w:t>.</w:t>
      </w:r>
      <w:r w:rsidR="00CB76AE" w:rsidRPr="00D91B06">
        <w:t xml:space="preserve"> sz. mellékleteivel együtt érvényes. </w:t>
      </w:r>
    </w:p>
    <w:p w:rsidR="00CB76AE" w:rsidRDefault="00CB76AE" w:rsidP="00CB76AE">
      <w:pPr>
        <w:pStyle w:val="Listaszerbekezds"/>
        <w:ind w:left="709"/>
        <w:jc w:val="both"/>
      </w:pPr>
    </w:p>
    <w:p w:rsidR="000812D8" w:rsidRPr="00D91B06" w:rsidRDefault="000812D8" w:rsidP="00CB76AE">
      <w:pPr>
        <w:pStyle w:val="Listaszerbekezds"/>
        <w:ind w:left="709"/>
        <w:jc w:val="both"/>
      </w:pPr>
    </w:p>
    <w:p w:rsidR="00CB76AE" w:rsidRPr="00D91B06" w:rsidRDefault="00887342" w:rsidP="00CB76AE">
      <w:pPr>
        <w:spacing w:line="360" w:lineRule="auto"/>
        <w:jc w:val="both"/>
      </w:pPr>
      <w:r w:rsidRPr="00D91B06">
        <w:t xml:space="preserve">Salgótarján, </w:t>
      </w:r>
      <w:r w:rsidR="00BC4A87" w:rsidRPr="00D91B06">
        <w:t>201</w:t>
      </w:r>
      <w:r w:rsidR="00A902FC">
        <w:t>8.</w:t>
      </w:r>
    </w:p>
    <w:p w:rsidR="00F56366" w:rsidRPr="00D91B06" w:rsidRDefault="00F56366" w:rsidP="00CB76AE">
      <w:pPr>
        <w:spacing w:line="360" w:lineRule="auto"/>
        <w:jc w:val="both"/>
      </w:pPr>
    </w:p>
    <w:p w:rsidR="00E1212E" w:rsidRPr="00D91B06" w:rsidRDefault="00CB76AE" w:rsidP="0031050A">
      <w:pPr>
        <w:tabs>
          <w:tab w:val="center" w:pos="2268"/>
          <w:tab w:val="center" w:pos="7938"/>
        </w:tabs>
      </w:pPr>
      <w:r w:rsidRPr="00D91B06">
        <w:tab/>
      </w:r>
      <w:r w:rsidR="005E44B3" w:rsidRPr="00D91B06">
        <w:t xml:space="preserve">…………………………………. </w:t>
      </w:r>
      <w:r w:rsidR="005E44B3" w:rsidRPr="00D91B06">
        <w:tab/>
        <w:t>…………………………………</w:t>
      </w:r>
    </w:p>
    <w:p w:rsidR="00E1212E" w:rsidRPr="00D91B06" w:rsidRDefault="005E44B3" w:rsidP="0031050A">
      <w:pPr>
        <w:tabs>
          <w:tab w:val="center" w:pos="2268"/>
          <w:tab w:val="center" w:pos="7938"/>
        </w:tabs>
      </w:pPr>
      <w:r w:rsidRPr="00D91B06">
        <w:tab/>
        <w:t xml:space="preserve">Szolgáltató </w:t>
      </w:r>
      <w:r w:rsidRPr="00D91B06">
        <w:tab/>
        <w:t>Felhasználó</w:t>
      </w:r>
    </w:p>
    <w:p w:rsidR="005E44B3" w:rsidRPr="00D91B06" w:rsidRDefault="005E44B3">
      <w:pPr>
        <w:rPr>
          <w:b/>
        </w:rPr>
      </w:pPr>
    </w:p>
    <w:p w:rsidR="00F56366" w:rsidRPr="00D91B06" w:rsidRDefault="00F56366">
      <w:pPr>
        <w:rPr>
          <w:b/>
          <w:u w:val="single"/>
        </w:rPr>
      </w:pPr>
      <w:r w:rsidRPr="00D91B06">
        <w:rPr>
          <w:b/>
          <w:u w:val="single"/>
        </w:rPr>
        <w:br w:type="page"/>
      </w:r>
    </w:p>
    <w:p w:rsidR="005E44B3" w:rsidRPr="00D91B06" w:rsidRDefault="005E44B3" w:rsidP="005E44B3">
      <w:pPr>
        <w:tabs>
          <w:tab w:val="left" w:pos="4962"/>
        </w:tabs>
        <w:jc w:val="center"/>
        <w:rPr>
          <w:b/>
          <w:u w:val="single"/>
        </w:rPr>
      </w:pPr>
      <w:r w:rsidRPr="00D91B06">
        <w:rPr>
          <w:b/>
          <w:u w:val="single"/>
        </w:rPr>
        <w:t>1. sz. melléklet</w:t>
      </w:r>
    </w:p>
    <w:p w:rsidR="00AD5C46" w:rsidRPr="00D91B06" w:rsidRDefault="00AD5C46" w:rsidP="005E44B3">
      <w:pPr>
        <w:tabs>
          <w:tab w:val="left" w:pos="4962"/>
        </w:tabs>
        <w:jc w:val="center"/>
        <w:rPr>
          <w:b/>
          <w:u w:val="single"/>
        </w:rPr>
      </w:pPr>
    </w:p>
    <w:p w:rsidR="005E44B3" w:rsidRPr="00D91B06" w:rsidRDefault="00DE3ADA" w:rsidP="005E44B3">
      <w:pPr>
        <w:tabs>
          <w:tab w:val="left" w:pos="4962"/>
        </w:tabs>
        <w:jc w:val="center"/>
        <w:rPr>
          <w:b/>
          <w:u w:val="single"/>
        </w:rPr>
      </w:pPr>
      <w:r w:rsidRPr="00D91B06">
        <w:rPr>
          <w:b/>
          <w:u w:val="single"/>
        </w:rPr>
        <w:t>FELHASZNÁLÓI ADATLAP</w:t>
      </w:r>
    </w:p>
    <w:p w:rsidR="005E44B3" w:rsidRPr="00D91B06" w:rsidRDefault="005E44B3" w:rsidP="005E44B3">
      <w:pPr>
        <w:tabs>
          <w:tab w:val="left" w:pos="4962"/>
        </w:tabs>
        <w:jc w:val="center"/>
        <w:rPr>
          <w:b/>
          <w:u w:val="single"/>
        </w:rPr>
      </w:pPr>
    </w:p>
    <w:tbl>
      <w:tblPr>
        <w:tblStyle w:val="Rcsostblzat"/>
        <w:tblW w:w="0" w:type="auto"/>
        <w:tblLook w:val="01E0"/>
      </w:tblPr>
      <w:tblGrid>
        <w:gridCol w:w="4889"/>
        <w:gridCol w:w="5425"/>
      </w:tblGrid>
      <w:tr w:rsidR="005E44B3" w:rsidRPr="00D91B06" w:rsidTr="0031050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rPr>
                <w:b/>
              </w:rPr>
            </w:pPr>
            <w:r w:rsidRPr="00D91B06">
              <w:rPr>
                <w:b/>
              </w:rPr>
              <w:t>Felhasználói közösség neve: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rPr>
                <w:b/>
              </w:rPr>
            </w:pPr>
          </w:p>
        </w:tc>
      </w:tr>
      <w:tr w:rsidR="005E44B3" w:rsidRPr="00D91B06" w:rsidTr="0031050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rPr>
                <w:b/>
              </w:rPr>
            </w:pPr>
            <w:r w:rsidRPr="00D91B06">
              <w:rPr>
                <w:b/>
              </w:rPr>
              <w:t xml:space="preserve">Felhasználói közösség címe: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rPr>
                <w:b/>
              </w:rPr>
            </w:pPr>
          </w:p>
        </w:tc>
      </w:tr>
      <w:tr w:rsidR="005E44B3" w:rsidRPr="00D91B06" w:rsidTr="0031050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rPr>
                <w:b/>
              </w:rPr>
            </w:pPr>
            <w:r w:rsidRPr="00D91B06">
              <w:rPr>
                <w:b/>
              </w:rPr>
              <w:t xml:space="preserve">A lakóépület helyrajzi száma: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rPr>
                <w:b/>
              </w:rPr>
            </w:pPr>
          </w:p>
        </w:tc>
      </w:tr>
      <w:tr w:rsidR="005E44B3" w:rsidRPr="00D91B06" w:rsidTr="0031050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rPr>
                <w:b/>
              </w:rPr>
            </w:pPr>
            <w:r w:rsidRPr="00D91B06">
              <w:rPr>
                <w:b/>
              </w:rPr>
              <w:t>A lakóépület/</w:t>
            </w:r>
            <w:proofErr w:type="spellStart"/>
            <w:r w:rsidRPr="00D91B06">
              <w:rPr>
                <w:b/>
              </w:rPr>
              <w:t>hőközpont</w:t>
            </w:r>
            <w:proofErr w:type="spellEnd"/>
            <w:r w:rsidRPr="00D91B06">
              <w:rPr>
                <w:b/>
              </w:rPr>
              <w:t xml:space="preserve"> azonosító száma: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rPr>
                <w:b/>
              </w:rPr>
            </w:pPr>
          </w:p>
        </w:tc>
      </w:tr>
    </w:tbl>
    <w:p w:rsidR="005E44B3" w:rsidRPr="00D91B06" w:rsidRDefault="005E44B3" w:rsidP="005E44B3">
      <w:pPr>
        <w:tabs>
          <w:tab w:val="left" w:pos="4962"/>
        </w:tabs>
        <w:jc w:val="center"/>
        <w:rPr>
          <w:b/>
        </w:rPr>
      </w:pPr>
    </w:p>
    <w:p w:rsidR="005E44B3" w:rsidRPr="00D91B06" w:rsidRDefault="005E44B3" w:rsidP="005E44B3">
      <w:pPr>
        <w:tabs>
          <w:tab w:val="left" w:pos="4962"/>
        </w:tabs>
        <w:rPr>
          <w:b/>
          <w:u w:val="single"/>
        </w:rPr>
      </w:pPr>
      <w:r w:rsidRPr="00D91B06">
        <w:rPr>
          <w:b/>
          <w:u w:val="single"/>
        </w:rPr>
        <w:t xml:space="preserve">A díjfizetők felsorolása: </w:t>
      </w:r>
    </w:p>
    <w:p w:rsidR="005E44B3" w:rsidRPr="00D91B06" w:rsidRDefault="005E44B3" w:rsidP="005E44B3">
      <w:pPr>
        <w:tabs>
          <w:tab w:val="left" w:pos="4962"/>
        </w:tabs>
        <w:rPr>
          <w:b/>
          <w:u w:val="single"/>
        </w:rPr>
      </w:pPr>
    </w:p>
    <w:tbl>
      <w:tblPr>
        <w:tblStyle w:val="Rcsostblzat"/>
        <w:tblW w:w="0" w:type="auto"/>
        <w:tblLayout w:type="fixed"/>
        <w:tblLook w:val="01E0"/>
      </w:tblPr>
      <w:tblGrid>
        <w:gridCol w:w="567"/>
        <w:gridCol w:w="1962"/>
        <w:gridCol w:w="981"/>
        <w:gridCol w:w="981"/>
        <w:gridCol w:w="1287"/>
        <w:gridCol w:w="2820"/>
        <w:gridCol w:w="1716"/>
      </w:tblGrid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  <w:r w:rsidRPr="00D91B06">
              <w:t>Sor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  <w:r w:rsidRPr="00D91B06">
              <w:t xml:space="preserve">Felhasználási </w:t>
            </w:r>
            <w:proofErr w:type="gramStart"/>
            <w:r w:rsidRPr="00D91B06">
              <w:t>hely azonosító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  <w:proofErr w:type="spellStart"/>
            <w:r w:rsidRPr="00D91B06">
              <w:t>Ter</w:t>
            </w:r>
            <w:proofErr w:type="spellEnd"/>
            <w:r w:rsidRPr="00D91B06">
              <w:t>.</w:t>
            </w:r>
          </w:p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  <w:r w:rsidRPr="00D91B06">
              <w:t>m2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  <w:rPr>
                <w:vertAlign w:val="superscript"/>
              </w:rPr>
            </w:pPr>
            <w:r w:rsidRPr="00D91B06">
              <w:t>Légm3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  <w:r w:rsidRPr="00D91B06">
              <w:t>HRSZ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  <w:r w:rsidRPr="00D91B06">
              <w:t xml:space="preserve">Tulajdonos/ </w:t>
            </w:r>
            <w:proofErr w:type="spellStart"/>
            <w:r w:rsidRPr="00D91B06">
              <w:t>Albetétes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  <w:r w:rsidRPr="00D91B06">
              <w:t>Tulajdoni</w:t>
            </w:r>
          </w:p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  <w:r w:rsidRPr="00D91B06">
              <w:t>arány</w:t>
            </w: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5.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8.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9.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10.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11.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12.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13.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14.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15.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16.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17.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18.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19.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20.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21.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22.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23.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24.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  <w:tr w:rsidR="005E44B3" w:rsidRPr="00D91B06" w:rsidTr="00310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B3" w:rsidRPr="00D91B06" w:rsidRDefault="005E44B3" w:rsidP="005E44B3">
            <w:pPr>
              <w:tabs>
                <w:tab w:val="left" w:pos="4962"/>
              </w:tabs>
              <w:jc w:val="right"/>
            </w:pPr>
            <w:r w:rsidRPr="00D91B06">
              <w:t>25.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B3" w:rsidRPr="00D91B06" w:rsidRDefault="005E44B3" w:rsidP="005E44B3">
            <w:pPr>
              <w:tabs>
                <w:tab w:val="left" w:pos="4962"/>
              </w:tabs>
              <w:jc w:val="both"/>
            </w:pPr>
          </w:p>
        </w:tc>
      </w:tr>
    </w:tbl>
    <w:p w:rsidR="005E44B3" w:rsidRPr="00D91B06" w:rsidRDefault="005E44B3" w:rsidP="005E44B3">
      <w:pPr>
        <w:tabs>
          <w:tab w:val="left" w:pos="720"/>
        </w:tabs>
        <w:spacing w:before="240" w:line="360" w:lineRule="auto"/>
        <w:ind w:right="-471"/>
        <w:jc w:val="both"/>
      </w:pPr>
    </w:p>
    <w:p w:rsidR="005E44B3" w:rsidRPr="00D91B06" w:rsidRDefault="00A902FC" w:rsidP="005E44B3">
      <w:pPr>
        <w:spacing w:line="360" w:lineRule="auto"/>
        <w:jc w:val="both"/>
      </w:pPr>
      <w:r>
        <w:t>Salgótarján, 2018.</w:t>
      </w:r>
    </w:p>
    <w:p w:rsidR="005E44B3" w:rsidRPr="00D91B06" w:rsidRDefault="005E44B3" w:rsidP="005E44B3">
      <w:pPr>
        <w:spacing w:line="360" w:lineRule="auto"/>
        <w:jc w:val="both"/>
      </w:pPr>
    </w:p>
    <w:p w:rsidR="005E44B3" w:rsidRPr="00D91B06" w:rsidRDefault="005E44B3" w:rsidP="0031050A">
      <w:pPr>
        <w:tabs>
          <w:tab w:val="center" w:pos="2268"/>
          <w:tab w:val="center" w:pos="7938"/>
        </w:tabs>
      </w:pPr>
      <w:r w:rsidRPr="00D91B06">
        <w:tab/>
        <w:t xml:space="preserve">…………………………………. </w:t>
      </w:r>
      <w:r w:rsidRPr="00D91B06">
        <w:tab/>
        <w:t>…………………………………</w:t>
      </w:r>
    </w:p>
    <w:p w:rsidR="005E44B3" w:rsidRPr="00D91B06" w:rsidRDefault="005E44B3" w:rsidP="0031050A">
      <w:pPr>
        <w:tabs>
          <w:tab w:val="center" w:pos="2268"/>
          <w:tab w:val="center" w:pos="7938"/>
        </w:tabs>
      </w:pPr>
      <w:r w:rsidRPr="00D91B06">
        <w:tab/>
        <w:t xml:space="preserve">Szolgáltató </w:t>
      </w:r>
      <w:r w:rsidRPr="00D91B06">
        <w:tab/>
        <w:t>Felhasználó</w:t>
      </w:r>
    </w:p>
    <w:p w:rsidR="005E44B3" w:rsidRPr="00D91B06" w:rsidRDefault="005E44B3" w:rsidP="005E44B3">
      <w:pPr>
        <w:tabs>
          <w:tab w:val="left" w:pos="2640"/>
          <w:tab w:val="left" w:pos="4962"/>
        </w:tabs>
        <w:rPr>
          <w:b/>
        </w:rPr>
      </w:pPr>
    </w:p>
    <w:p w:rsidR="005E44B3" w:rsidRPr="00D91B06" w:rsidRDefault="005E44B3" w:rsidP="005E44B3">
      <w:pPr>
        <w:tabs>
          <w:tab w:val="left" w:pos="2640"/>
          <w:tab w:val="left" w:pos="4962"/>
        </w:tabs>
        <w:rPr>
          <w:b/>
        </w:rPr>
      </w:pPr>
    </w:p>
    <w:p w:rsidR="00E1212E" w:rsidRPr="00D91B06" w:rsidRDefault="00E1212E" w:rsidP="00967742">
      <w:pPr>
        <w:tabs>
          <w:tab w:val="left" w:pos="2640"/>
          <w:tab w:val="left" w:pos="4962"/>
        </w:tabs>
        <w:rPr>
          <w:b/>
        </w:rPr>
      </w:pPr>
    </w:p>
    <w:p w:rsidR="00E1212E" w:rsidRPr="00D91B06" w:rsidRDefault="00E1212E" w:rsidP="00967742">
      <w:pPr>
        <w:tabs>
          <w:tab w:val="left" w:pos="2640"/>
          <w:tab w:val="left" w:pos="4962"/>
        </w:tabs>
        <w:rPr>
          <w:b/>
        </w:rPr>
      </w:pPr>
    </w:p>
    <w:p w:rsidR="00F56366" w:rsidRPr="00D91B06" w:rsidRDefault="00F56366">
      <w:pPr>
        <w:rPr>
          <w:b/>
          <w:bCs/>
          <w:u w:val="single"/>
        </w:rPr>
      </w:pPr>
      <w:r w:rsidRPr="00D91B06">
        <w:rPr>
          <w:b/>
          <w:bCs/>
          <w:u w:val="single"/>
        </w:rPr>
        <w:br w:type="page"/>
      </w:r>
    </w:p>
    <w:p w:rsidR="00A17548" w:rsidRPr="00D91B06" w:rsidRDefault="00A17548" w:rsidP="00A17548">
      <w:pPr>
        <w:tabs>
          <w:tab w:val="left" w:pos="2640"/>
          <w:tab w:val="left" w:pos="4962"/>
        </w:tabs>
        <w:jc w:val="center"/>
        <w:rPr>
          <w:b/>
          <w:bCs/>
        </w:rPr>
      </w:pPr>
      <w:r w:rsidRPr="00D91B06">
        <w:rPr>
          <w:b/>
          <w:bCs/>
          <w:u w:val="single"/>
        </w:rPr>
        <w:t>2.</w:t>
      </w:r>
      <w:r w:rsidR="00AD5C46" w:rsidRPr="00D91B06">
        <w:rPr>
          <w:b/>
          <w:bCs/>
          <w:u w:val="single"/>
        </w:rPr>
        <w:t xml:space="preserve"> </w:t>
      </w:r>
      <w:r w:rsidRPr="00D91B06">
        <w:rPr>
          <w:b/>
          <w:bCs/>
          <w:u w:val="single"/>
        </w:rPr>
        <w:t>sz. melléklet</w:t>
      </w:r>
    </w:p>
    <w:p w:rsidR="00A17548" w:rsidRPr="00D91B06" w:rsidRDefault="00A17548" w:rsidP="00A1754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670"/>
      </w:tblGrid>
      <w:tr w:rsidR="00A17548" w:rsidRPr="00D91B06" w:rsidTr="0031050A">
        <w:tc>
          <w:tcPr>
            <w:tcW w:w="4606" w:type="dxa"/>
          </w:tcPr>
          <w:p w:rsidR="00A17548" w:rsidRPr="00D91B06" w:rsidRDefault="00A17548" w:rsidP="00A17548">
            <w:pPr>
              <w:jc w:val="both"/>
              <w:rPr>
                <w:b/>
                <w:bCs/>
              </w:rPr>
            </w:pPr>
            <w:r w:rsidRPr="00D91B06">
              <w:rPr>
                <w:b/>
                <w:bCs/>
              </w:rPr>
              <w:t>Lakóépület (</w:t>
            </w:r>
            <w:proofErr w:type="spellStart"/>
            <w:r w:rsidRPr="00D91B06">
              <w:rPr>
                <w:b/>
                <w:bCs/>
                <w:i/>
                <w:iCs/>
              </w:rPr>
              <w:t>hőközpont</w:t>
            </w:r>
            <w:proofErr w:type="spellEnd"/>
            <w:r w:rsidR="005E44B3" w:rsidRPr="00D91B06">
              <w:rPr>
                <w:b/>
                <w:bCs/>
              </w:rPr>
              <w:t>) azonosító száma</w:t>
            </w:r>
            <w:r w:rsidRPr="00D91B06">
              <w:rPr>
                <w:b/>
                <w:bCs/>
              </w:rPr>
              <w:t>:</w:t>
            </w:r>
          </w:p>
          <w:p w:rsidR="00A17548" w:rsidRPr="00D91B06" w:rsidRDefault="00A17548" w:rsidP="00A17548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</w:tcPr>
          <w:p w:rsidR="00A17548" w:rsidRPr="00D91B06" w:rsidRDefault="00A17548" w:rsidP="00A17548">
            <w:pPr>
              <w:jc w:val="both"/>
              <w:rPr>
                <w:b/>
                <w:bCs/>
              </w:rPr>
            </w:pPr>
            <w:r w:rsidRPr="00D91B06">
              <w:rPr>
                <w:b/>
                <w:bCs/>
              </w:rPr>
              <w:t>Lakóépület (</w:t>
            </w:r>
            <w:proofErr w:type="spellStart"/>
            <w:r w:rsidRPr="00D91B06">
              <w:rPr>
                <w:b/>
                <w:bCs/>
                <w:i/>
                <w:iCs/>
              </w:rPr>
              <w:t>hőközpont</w:t>
            </w:r>
            <w:proofErr w:type="spellEnd"/>
            <w:r w:rsidR="005E44B3" w:rsidRPr="00D91B06">
              <w:rPr>
                <w:b/>
                <w:bCs/>
              </w:rPr>
              <w:t>) címe</w:t>
            </w:r>
            <w:r w:rsidRPr="00D91B06">
              <w:rPr>
                <w:b/>
                <w:bCs/>
              </w:rPr>
              <w:t xml:space="preserve">: </w:t>
            </w:r>
          </w:p>
          <w:p w:rsidR="00A17548" w:rsidRPr="00D91B06" w:rsidRDefault="00A17548" w:rsidP="00A17548">
            <w:pPr>
              <w:rPr>
                <w:b/>
                <w:bCs/>
              </w:rPr>
            </w:pPr>
          </w:p>
        </w:tc>
      </w:tr>
    </w:tbl>
    <w:p w:rsidR="00A17548" w:rsidRPr="00D91B06" w:rsidRDefault="00A17548" w:rsidP="00A175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670"/>
      </w:tblGrid>
      <w:tr w:rsidR="00A17548" w:rsidRPr="00D91B06" w:rsidTr="0031050A">
        <w:tc>
          <w:tcPr>
            <w:tcW w:w="4606" w:type="dxa"/>
          </w:tcPr>
          <w:p w:rsidR="00A17548" w:rsidRPr="00D91B06" w:rsidRDefault="005E44B3" w:rsidP="00A17548">
            <w:pPr>
              <w:jc w:val="both"/>
            </w:pPr>
            <w:r w:rsidRPr="00D91B06">
              <w:t xml:space="preserve">A) </w:t>
            </w:r>
            <w:proofErr w:type="gramStart"/>
            <w:r w:rsidR="00A17548" w:rsidRPr="00D91B06">
              <w:t>A</w:t>
            </w:r>
            <w:proofErr w:type="gramEnd"/>
            <w:r w:rsidR="00A17548" w:rsidRPr="00D91B06">
              <w:t xml:space="preserve"> lakóépület hőigény szempontjából fontos jellem</w:t>
            </w:r>
            <w:r w:rsidRPr="00D91B06">
              <w:t>zői</w:t>
            </w:r>
            <w:r w:rsidR="00A17548" w:rsidRPr="00D91B06">
              <w:t>:</w:t>
            </w:r>
          </w:p>
        </w:tc>
        <w:tc>
          <w:tcPr>
            <w:tcW w:w="5670" w:type="dxa"/>
          </w:tcPr>
          <w:p w:rsidR="00A17548" w:rsidRPr="00D91B06" w:rsidRDefault="00A17548" w:rsidP="00A17548">
            <w:pPr>
              <w:jc w:val="both"/>
            </w:pPr>
          </w:p>
          <w:p w:rsidR="00A17548" w:rsidRPr="00D91B06" w:rsidRDefault="00A17548" w:rsidP="00A17548">
            <w:pPr>
              <w:jc w:val="both"/>
            </w:pPr>
            <w:r w:rsidRPr="00D91B06">
              <w:t xml:space="preserve">          </w:t>
            </w:r>
          </w:p>
        </w:tc>
      </w:tr>
      <w:tr w:rsidR="00A17548" w:rsidRPr="00D91B06" w:rsidTr="0031050A">
        <w:tc>
          <w:tcPr>
            <w:tcW w:w="4606" w:type="dxa"/>
          </w:tcPr>
          <w:p w:rsidR="00A17548" w:rsidRPr="00D91B06" w:rsidRDefault="00A17548" w:rsidP="00A17548">
            <w:pPr>
              <w:jc w:val="both"/>
            </w:pPr>
            <w:r w:rsidRPr="00D91B06">
              <w:t xml:space="preserve">B) </w:t>
            </w:r>
            <w:proofErr w:type="gramStart"/>
            <w:r w:rsidRPr="00D91B06">
              <w:t>A</w:t>
            </w:r>
            <w:proofErr w:type="gramEnd"/>
            <w:r w:rsidRPr="00D91B06">
              <w:t xml:space="preserve"> hőmen</w:t>
            </w:r>
            <w:r w:rsidR="005E44B3" w:rsidRPr="00D91B06">
              <w:t>nyiségmérő-kör azonosító adatai</w:t>
            </w:r>
            <w:r w:rsidRPr="00D91B06">
              <w:t xml:space="preserve">: </w:t>
            </w:r>
          </w:p>
        </w:tc>
        <w:tc>
          <w:tcPr>
            <w:tcW w:w="5670" w:type="dxa"/>
          </w:tcPr>
          <w:p w:rsidR="00A17548" w:rsidRPr="00D91B06" w:rsidRDefault="005E44B3" w:rsidP="00A17548">
            <w:pPr>
              <w:numPr>
                <w:ilvl w:val="0"/>
                <w:numId w:val="8"/>
              </w:numPr>
              <w:jc w:val="both"/>
            </w:pPr>
            <w:r w:rsidRPr="00D91B06">
              <w:t>típus</w:t>
            </w:r>
            <w:r w:rsidR="00A17548" w:rsidRPr="00D91B06">
              <w:t xml:space="preserve">: </w:t>
            </w:r>
          </w:p>
          <w:p w:rsidR="00A17548" w:rsidRPr="00D91B06" w:rsidRDefault="00A17548" w:rsidP="00A17548">
            <w:pPr>
              <w:numPr>
                <w:ilvl w:val="0"/>
                <w:numId w:val="8"/>
              </w:numPr>
              <w:jc w:val="both"/>
            </w:pPr>
            <w:r w:rsidRPr="00D91B06">
              <w:t xml:space="preserve">gyári </w:t>
            </w:r>
            <w:r w:rsidRPr="00D91B06">
              <w:rPr>
                <w:i/>
              </w:rPr>
              <w:t>szám</w:t>
            </w:r>
            <w:r w:rsidRPr="00D91B06">
              <w:t xml:space="preserve">:  </w:t>
            </w:r>
          </w:p>
          <w:p w:rsidR="00A17548" w:rsidRPr="00D91B06" w:rsidRDefault="00A17548" w:rsidP="00A17548">
            <w:pPr>
              <w:numPr>
                <w:ilvl w:val="0"/>
                <w:numId w:val="8"/>
              </w:numPr>
              <w:jc w:val="both"/>
            </w:pPr>
            <w:r w:rsidRPr="00D91B06">
              <w:t xml:space="preserve">hitelesítés éve: </w:t>
            </w:r>
          </w:p>
          <w:p w:rsidR="00A17548" w:rsidRPr="00D91B06" w:rsidRDefault="00A17548" w:rsidP="00A17548">
            <w:pPr>
              <w:ind w:left="360"/>
              <w:jc w:val="both"/>
            </w:pPr>
          </w:p>
        </w:tc>
      </w:tr>
      <w:tr w:rsidR="00A17548" w:rsidRPr="00D91B06" w:rsidTr="0031050A">
        <w:tc>
          <w:tcPr>
            <w:tcW w:w="4606" w:type="dxa"/>
          </w:tcPr>
          <w:p w:rsidR="00A17548" w:rsidRPr="00D91B06" w:rsidRDefault="00A17548" w:rsidP="00A17548">
            <w:pPr>
              <w:rPr>
                <w:b/>
                <w:sz w:val="12"/>
                <w:szCs w:val="12"/>
                <w:shd w:val="clear" w:color="auto" w:fill="FFFFFF"/>
              </w:rPr>
            </w:pPr>
            <w:r w:rsidRPr="00D91B06">
              <w:t xml:space="preserve">C) Hőmennyiségmérés hiányában a </w:t>
            </w:r>
            <w:proofErr w:type="spellStart"/>
            <w:r w:rsidRPr="00D91B06">
              <w:t>hőfogyasztás</w:t>
            </w:r>
            <w:proofErr w:type="spellEnd"/>
            <w:r w:rsidRPr="00D91B06">
              <w:t xml:space="preserve"> meg</w:t>
            </w:r>
            <w:r w:rsidR="006952D1" w:rsidRPr="00D91B06">
              <w:t>állapítására alkalmazott képlet</w:t>
            </w:r>
            <w:r w:rsidRPr="00D91B06">
              <w:t>:</w:t>
            </w:r>
          </w:p>
          <w:p w:rsidR="00A17548" w:rsidRPr="00D91B06" w:rsidRDefault="00A17548" w:rsidP="00A17548">
            <w:pPr>
              <w:rPr>
                <w:b/>
                <w:sz w:val="12"/>
                <w:szCs w:val="12"/>
                <w:shd w:val="clear" w:color="auto" w:fill="FFFFFF"/>
              </w:rPr>
            </w:pPr>
          </w:p>
          <w:p w:rsidR="00A17548" w:rsidRPr="00D91B06" w:rsidRDefault="00A17548" w:rsidP="00A1754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91B0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Qkorr</w:t>
            </w:r>
            <w:proofErr w:type="spellEnd"/>
            <w:r w:rsidRPr="00D91B0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= a méretlen időszak </w:t>
            </w:r>
            <w:proofErr w:type="spellStart"/>
            <w:r w:rsidRPr="00D91B0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hőfogyasztása</w:t>
            </w:r>
            <w:proofErr w:type="spellEnd"/>
            <w:r w:rsidRPr="00D91B0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(GJ),</w:t>
            </w:r>
            <w:r w:rsidRPr="00D91B06">
              <w:rPr>
                <w:rFonts w:ascii="Arial" w:hAnsi="Arial" w:cs="Arial"/>
                <w:sz w:val="14"/>
                <w:szCs w:val="14"/>
              </w:rPr>
              <w:br/>
            </w:r>
            <w:r w:rsidRPr="00D91B0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Q1 = a viszonyítási időszak </w:t>
            </w:r>
            <w:proofErr w:type="spellStart"/>
            <w:r w:rsidRPr="00D91B0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hőfogyasztása</w:t>
            </w:r>
            <w:proofErr w:type="spellEnd"/>
            <w:r w:rsidRPr="00D91B0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(GJ),</w:t>
            </w:r>
            <w:r w:rsidRPr="00D91B06">
              <w:rPr>
                <w:rFonts w:ascii="Arial" w:hAnsi="Arial" w:cs="Arial"/>
                <w:sz w:val="14"/>
                <w:szCs w:val="14"/>
              </w:rPr>
              <w:br/>
            </w:r>
            <w:r w:rsidRPr="00D91B0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n1 = a viszonyítási időszak napjainak száma,</w:t>
            </w:r>
            <w:r w:rsidRPr="00D91B06">
              <w:rPr>
                <w:rFonts w:ascii="Arial" w:hAnsi="Arial" w:cs="Arial"/>
                <w:sz w:val="14"/>
                <w:szCs w:val="14"/>
              </w:rPr>
              <w:br/>
            </w:r>
            <w:r w:rsidRPr="00D91B0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n2 = a méretlen időszak napjainak száma,</w:t>
            </w:r>
            <w:r w:rsidRPr="00D91B06">
              <w:rPr>
                <w:rFonts w:ascii="Arial" w:hAnsi="Arial" w:cs="Arial"/>
                <w:sz w:val="14"/>
                <w:szCs w:val="14"/>
              </w:rPr>
              <w:br/>
            </w:r>
            <w:r w:rsidRPr="00D91B0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tk1 = a viszonyítási időszak átlagos külső hőmérséklete (C°),</w:t>
            </w:r>
            <w:r w:rsidRPr="00D91B06">
              <w:rPr>
                <w:rFonts w:ascii="Arial" w:hAnsi="Arial" w:cs="Arial"/>
                <w:sz w:val="14"/>
                <w:szCs w:val="14"/>
              </w:rPr>
              <w:br/>
            </w:r>
            <w:r w:rsidRPr="00D91B06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tk2 = a méretlen időszak átlagos külső hőmérséklete (C°).</w:t>
            </w:r>
          </w:p>
          <w:p w:rsidR="00A17548" w:rsidRPr="00D91B06" w:rsidRDefault="00A17548" w:rsidP="00A17548">
            <w:pPr>
              <w:jc w:val="both"/>
            </w:pPr>
          </w:p>
        </w:tc>
        <w:tc>
          <w:tcPr>
            <w:tcW w:w="5670" w:type="dxa"/>
          </w:tcPr>
          <w:p w:rsidR="00A17548" w:rsidRPr="00D91B06" w:rsidRDefault="00A17548" w:rsidP="00A17548">
            <w:pPr>
              <w:jc w:val="both"/>
            </w:pPr>
          </w:p>
          <w:p w:rsidR="00A17548" w:rsidRPr="00D91B06" w:rsidRDefault="00A17548" w:rsidP="00A17548">
            <w:pPr>
              <w:jc w:val="both"/>
              <w:rPr>
                <w:rFonts w:ascii="Arial" w:hAnsi="Arial"/>
                <w:sz w:val="16"/>
              </w:rPr>
            </w:pPr>
            <w:r w:rsidRPr="00D91B06">
              <w:rPr>
                <w:rFonts w:ascii="Arial" w:hAnsi="Arial"/>
                <w:sz w:val="16"/>
              </w:rPr>
              <w:tab/>
            </w:r>
            <w:r w:rsidRPr="00D91B06">
              <w:rPr>
                <w:rFonts w:ascii="Arial" w:hAnsi="Arial"/>
                <w:i/>
                <w:sz w:val="16"/>
              </w:rPr>
              <w:t>Q</w:t>
            </w:r>
            <w:r w:rsidRPr="00D91B06">
              <w:rPr>
                <w:rFonts w:ascii="Arial" w:hAnsi="Arial"/>
                <w:i/>
                <w:sz w:val="16"/>
                <w:vertAlign w:val="subscript"/>
              </w:rPr>
              <w:t xml:space="preserve">1 * </w:t>
            </w:r>
            <w:r w:rsidRPr="00D91B06">
              <w:rPr>
                <w:rFonts w:ascii="Arial" w:hAnsi="Arial"/>
                <w:i/>
                <w:sz w:val="16"/>
              </w:rPr>
              <w:t>(20-t</w:t>
            </w:r>
            <w:r w:rsidRPr="00D91B06">
              <w:rPr>
                <w:rFonts w:ascii="Arial" w:hAnsi="Arial"/>
                <w:i/>
                <w:sz w:val="16"/>
                <w:vertAlign w:val="subscript"/>
              </w:rPr>
              <w:t>k2</w:t>
            </w:r>
            <w:r w:rsidRPr="00D91B06">
              <w:rPr>
                <w:rFonts w:ascii="Arial" w:hAnsi="Arial"/>
                <w:i/>
                <w:sz w:val="16"/>
              </w:rPr>
              <w:t>)</w:t>
            </w:r>
          </w:p>
          <w:p w:rsidR="00A17548" w:rsidRPr="00D91B06" w:rsidRDefault="00A17548" w:rsidP="00A17548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 w:rsidRPr="00D91B06">
              <w:rPr>
                <w:rFonts w:ascii="Arial" w:hAnsi="Arial"/>
                <w:i/>
                <w:sz w:val="16"/>
              </w:rPr>
              <w:t>Q</w:t>
            </w:r>
            <w:r w:rsidRPr="00D91B06">
              <w:rPr>
                <w:rFonts w:ascii="Arial" w:hAnsi="Arial"/>
                <w:i/>
                <w:sz w:val="16"/>
                <w:vertAlign w:val="subscript"/>
              </w:rPr>
              <w:t>korr</w:t>
            </w:r>
            <w:proofErr w:type="spellEnd"/>
            <w:r w:rsidRPr="00D91B06">
              <w:rPr>
                <w:rFonts w:ascii="Arial" w:hAnsi="Arial"/>
                <w:i/>
                <w:sz w:val="16"/>
                <w:vertAlign w:val="subscript"/>
              </w:rPr>
              <w:t xml:space="preserve"> </w:t>
            </w:r>
            <w:r w:rsidR="00F56366" w:rsidRPr="00D91B06">
              <w:rPr>
                <w:rFonts w:ascii="Arial" w:hAnsi="Arial"/>
                <w:i/>
                <w:sz w:val="16"/>
              </w:rPr>
              <w:t>= ------------------</w:t>
            </w:r>
            <w:r w:rsidRPr="00D91B06">
              <w:rPr>
                <w:rFonts w:ascii="Arial" w:hAnsi="Arial"/>
                <w:i/>
                <w:sz w:val="16"/>
              </w:rPr>
              <w:t xml:space="preserve"> </w:t>
            </w:r>
            <w:r w:rsidRPr="00D91B06">
              <w:rPr>
                <w:rFonts w:ascii="Arial" w:hAnsi="Arial"/>
                <w:i/>
                <w:sz w:val="16"/>
                <w:vertAlign w:val="subscript"/>
              </w:rPr>
              <w:t xml:space="preserve">* </w:t>
            </w:r>
            <w:proofErr w:type="gramStart"/>
            <w:r w:rsidRPr="00D91B06">
              <w:rPr>
                <w:rFonts w:ascii="Arial" w:hAnsi="Arial"/>
                <w:i/>
                <w:sz w:val="16"/>
              </w:rPr>
              <w:t>n</w:t>
            </w:r>
            <w:r w:rsidRPr="00D91B06">
              <w:rPr>
                <w:rFonts w:ascii="Arial" w:hAnsi="Arial"/>
                <w:i/>
                <w:sz w:val="16"/>
                <w:vertAlign w:val="subscript"/>
              </w:rPr>
              <w:t>2</w:t>
            </w:r>
            <w:r w:rsidRPr="00D91B06">
              <w:rPr>
                <w:rFonts w:ascii="Arial" w:hAnsi="Arial"/>
                <w:sz w:val="16"/>
                <w:vertAlign w:val="subscript"/>
              </w:rPr>
              <w:t xml:space="preserve">  </w:t>
            </w:r>
            <w:r w:rsidRPr="00D91B06">
              <w:rPr>
                <w:rFonts w:ascii="Arial" w:hAnsi="Arial"/>
                <w:sz w:val="16"/>
              </w:rPr>
              <w:t>(</w:t>
            </w:r>
            <w:proofErr w:type="gramEnd"/>
            <w:r w:rsidRPr="00D91B06">
              <w:rPr>
                <w:rFonts w:ascii="Arial" w:hAnsi="Arial"/>
                <w:sz w:val="16"/>
              </w:rPr>
              <w:t>GJ)</w:t>
            </w:r>
          </w:p>
          <w:p w:rsidR="00A17548" w:rsidRPr="00D91B06" w:rsidRDefault="00A17548" w:rsidP="00A17548">
            <w:pPr>
              <w:jc w:val="both"/>
            </w:pPr>
            <w:r w:rsidRPr="00D91B06">
              <w:rPr>
                <w:rFonts w:ascii="Arial" w:hAnsi="Arial"/>
                <w:sz w:val="16"/>
              </w:rPr>
              <w:tab/>
            </w:r>
            <w:r w:rsidRPr="00D91B06">
              <w:rPr>
                <w:rFonts w:ascii="Arial" w:hAnsi="Arial"/>
                <w:i/>
                <w:sz w:val="16"/>
              </w:rPr>
              <w:t>n</w:t>
            </w:r>
            <w:r w:rsidRPr="00D91B06">
              <w:rPr>
                <w:rFonts w:ascii="Arial" w:hAnsi="Arial"/>
                <w:i/>
                <w:sz w:val="16"/>
                <w:vertAlign w:val="subscript"/>
              </w:rPr>
              <w:t xml:space="preserve">1 * </w:t>
            </w:r>
            <w:r w:rsidRPr="00D91B06">
              <w:rPr>
                <w:rFonts w:ascii="Arial" w:hAnsi="Arial"/>
                <w:i/>
                <w:sz w:val="16"/>
              </w:rPr>
              <w:t>(20-t</w:t>
            </w:r>
            <w:r w:rsidRPr="00D91B06">
              <w:rPr>
                <w:rFonts w:ascii="Arial" w:hAnsi="Arial"/>
                <w:i/>
                <w:sz w:val="16"/>
                <w:vertAlign w:val="subscript"/>
              </w:rPr>
              <w:t>k1</w:t>
            </w:r>
            <w:r w:rsidRPr="00D91B06">
              <w:rPr>
                <w:rFonts w:ascii="Arial" w:hAnsi="Arial"/>
                <w:i/>
                <w:sz w:val="16"/>
              </w:rPr>
              <w:t>)</w:t>
            </w:r>
          </w:p>
          <w:p w:rsidR="00A17548" w:rsidRPr="00D91B06" w:rsidRDefault="00A17548" w:rsidP="00A17548">
            <w:pPr>
              <w:jc w:val="both"/>
            </w:pPr>
          </w:p>
        </w:tc>
      </w:tr>
      <w:tr w:rsidR="00A17548" w:rsidRPr="00D91B06" w:rsidTr="0031050A">
        <w:tc>
          <w:tcPr>
            <w:tcW w:w="4606" w:type="dxa"/>
          </w:tcPr>
          <w:p w:rsidR="00A17548" w:rsidRPr="00D91B06" w:rsidRDefault="00A17548" w:rsidP="00A17548">
            <w:pPr>
              <w:jc w:val="both"/>
            </w:pPr>
            <w:r w:rsidRPr="00D91B06">
              <w:t xml:space="preserve">D) </w:t>
            </w:r>
            <w:proofErr w:type="gramStart"/>
            <w:r w:rsidRPr="00D91B06">
              <w:t>A</w:t>
            </w:r>
            <w:proofErr w:type="gramEnd"/>
            <w:r w:rsidRPr="00D91B06">
              <w:t xml:space="preserve"> hidegvíz felmelegítésre vonatkozó átalányár (a felsorolásból aláhúzással  jelölve):</w:t>
            </w:r>
          </w:p>
        </w:tc>
        <w:tc>
          <w:tcPr>
            <w:tcW w:w="5670" w:type="dxa"/>
          </w:tcPr>
          <w:p w:rsidR="00A17548" w:rsidRPr="00D91B06" w:rsidRDefault="00A17548" w:rsidP="00A17548">
            <w:pPr>
              <w:jc w:val="both"/>
            </w:pPr>
          </w:p>
          <w:p w:rsidR="00A17548" w:rsidRPr="00A902FC" w:rsidRDefault="00A17548" w:rsidP="00F56366">
            <w:pPr>
              <w:pStyle w:val="Listaszerbekezds"/>
              <w:numPr>
                <w:ilvl w:val="0"/>
                <w:numId w:val="21"/>
              </w:numPr>
              <w:ind w:left="497" w:hanging="283"/>
              <w:jc w:val="both"/>
              <w:rPr>
                <w:vertAlign w:val="superscript"/>
              </w:rPr>
            </w:pPr>
            <w:r w:rsidRPr="00D91B06">
              <w:t>….    GJ / m</w:t>
            </w:r>
            <w:r w:rsidRPr="00D91B06">
              <w:rPr>
                <w:vertAlign w:val="superscript"/>
              </w:rPr>
              <w:t>3</w:t>
            </w:r>
          </w:p>
          <w:p w:rsidR="00030DA1" w:rsidRDefault="00A17548" w:rsidP="00030DA1">
            <w:pPr>
              <w:pStyle w:val="Listaszerbekezds"/>
              <w:numPr>
                <w:ilvl w:val="0"/>
                <w:numId w:val="21"/>
              </w:numPr>
              <w:ind w:left="497" w:hanging="283"/>
              <w:rPr>
                <w:vertAlign w:val="superscript"/>
              </w:rPr>
            </w:pPr>
            <w:r w:rsidRPr="00D91B06">
              <w:t>vízmelegítési hőmennyiségmérővel rendelkező épület</w:t>
            </w:r>
            <w:proofErr w:type="gramStart"/>
            <w:r w:rsidRPr="00D91B06">
              <w:t>: ….</w:t>
            </w:r>
            <w:proofErr w:type="gramEnd"/>
            <w:r w:rsidR="00F56366" w:rsidRPr="00D91B06">
              <w:t xml:space="preserve"> </w:t>
            </w:r>
            <w:r w:rsidRPr="00D91B06">
              <w:t>GJ / m</w:t>
            </w:r>
            <w:r w:rsidRPr="00D91B06">
              <w:rPr>
                <w:vertAlign w:val="superscript"/>
              </w:rPr>
              <w:t>3</w:t>
            </w:r>
          </w:p>
          <w:p w:rsidR="00030DA1" w:rsidRPr="00030DA1" w:rsidRDefault="00030DA1" w:rsidP="00030DA1">
            <w:pPr>
              <w:pStyle w:val="Listaszerbekezds"/>
              <w:numPr>
                <w:ilvl w:val="0"/>
                <w:numId w:val="21"/>
              </w:numPr>
              <w:ind w:left="497" w:hanging="283"/>
              <w:rPr>
                <w:vertAlign w:val="superscript"/>
              </w:rPr>
            </w:pPr>
            <w:proofErr w:type="spellStart"/>
            <w:r>
              <w:t>Ör</w:t>
            </w:r>
            <w:proofErr w:type="spellEnd"/>
            <w:r>
              <w:t xml:space="preserve">. 29/A.§ (2) </w:t>
            </w:r>
            <w:proofErr w:type="spellStart"/>
            <w:r>
              <w:t>bek</w:t>
            </w:r>
            <w:proofErr w:type="spellEnd"/>
            <w:r>
              <w:t xml:space="preserve">. </w:t>
            </w:r>
            <w:proofErr w:type="gramStart"/>
            <w:r>
              <w:t>szerint</w:t>
            </w:r>
            <w:proofErr w:type="gramEnd"/>
          </w:p>
          <w:p w:rsidR="00030DA1" w:rsidRPr="00030DA1" w:rsidRDefault="00030DA1" w:rsidP="00030DA1">
            <w:pPr>
              <w:rPr>
                <w:vertAlign w:val="superscript"/>
              </w:rPr>
            </w:pPr>
          </w:p>
          <w:p w:rsidR="00A17548" w:rsidRPr="00D91B06" w:rsidRDefault="00A17548" w:rsidP="00A17548">
            <w:pPr>
              <w:ind w:left="708"/>
              <w:jc w:val="both"/>
            </w:pPr>
          </w:p>
        </w:tc>
      </w:tr>
      <w:tr w:rsidR="00A17548" w:rsidRPr="00D91B06" w:rsidTr="0031050A">
        <w:tc>
          <w:tcPr>
            <w:tcW w:w="4606" w:type="dxa"/>
          </w:tcPr>
          <w:p w:rsidR="00A17548" w:rsidRPr="00D91B06" w:rsidRDefault="00A17548" w:rsidP="00A17548">
            <w:pPr>
              <w:jc w:val="both"/>
            </w:pPr>
            <w:r w:rsidRPr="00D91B06">
              <w:t xml:space="preserve">E) </w:t>
            </w:r>
            <w:proofErr w:type="gramStart"/>
            <w:r w:rsidRPr="00D91B06">
              <w:t>A</w:t>
            </w:r>
            <w:proofErr w:type="gramEnd"/>
            <w:r w:rsidRPr="00D91B06">
              <w:t xml:space="preserve"> fűtési hőmennyiség felosztása jelenleg </w:t>
            </w:r>
          </w:p>
          <w:p w:rsidR="00A17548" w:rsidRPr="00D91B06" w:rsidRDefault="006952D1" w:rsidP="00A17548">
            <w:pPr>
              <w:jc w:val="both"/>
            </w:pPr>
            <w:r w:rsidRPr="00D91B06">
              <w:t>(</w:t>
            </w:r>
            <w:r w:rsidR="005E44B3" w:rsidRPr="00D91B06">
              <w:t xml:space="preserve">a felsorolásból aláhúzással </w:t>
            </w:r>
            <w:r w:rsidR="00A17548" w:rsidRPr="00D91B06">
              <w:t>je</w:t>
            </w:r>
            <w:r w:rsidRPr="00D91B06">
              <w:t>lölve</w:t>
            </w:r>
            <w:r w:rsidR="005E44B3" w:rsidRPr="00D91B06">
              <w:t>)</w:t>
            </w:r>
            <w:r w:rsidR="00A17548" w:rsidRPr="00D91B06">
              <w:t xml:space="preserve">: </w:t>
            </w:r>
          </w:p>
          <w:p w:rsidR="00F56366" w:rsidRDefault="00F56366" w:rsidP="00A17548">
            <w:pPr>
              <w:pBdr>
                <w:bottom w:val="single" w:sz="6" w:space="1" w:color="auto"/>
              </w:pBdr>
              <w:jc w:val="both"/>
            </w:pPr>
          </w:p>
          <w:p w:rsidR="00A902FC" w:rsidRPr="00D91B06" w:rsidRDefault="00A902FC" w:rsidP="00A17548">
            <w:pPr>
              <w:pBdr>
                <w:bottom w:val="single" w:sz="6" w:space="1" w:color="auto"/>
              </w:pBdr>
              <w:jc w:val="both"/>
            </w:pPr>
          </w:p>
          <w:p w:rsidR="00A902FC" w:rsidRPr="00D91B06" w:rsidRDefault="00A902FC" w:rsidP="00F56366">
            <w:pPr>
              <w:jc w:val="both"/>
            </w:pPr>
          </w:p>
          <w:p w:rsidR="00A17548" w:rsidRPr="00D91B06" w:rsidRDefault="00A17548" w:rsidP="00A17548">
            <w:pPr>
              <w:jc w:val="both"/>
            </w:pPr>
            <w:r w:rsidRPr="00D91B06">
              <w:t xml:space="preserve">Használati </w:t>
            </w:r>
            <w:proofErr w:type="spellStart"/>
            <w:r w:rsidRPr="00D91B06">
              <w:t>melegvíz</w:t>
            </w:r>
            <w:proofErr w:type="spellEnd"/>
            <w:r w:rsidRPr="00D91B06">
              <w:t xml:space="preserve"> hőmennyiség felosztása</w:t>
            </w:r>
          </w:p>
          <w:p w:rsidR="00A17548" w:rsidRPr="00D91B06" w:rsidRDefault="006952D1" w:rsidP="00A17548">
            <w:pPr>
              <w:jc w:val="both"/>
            </w:pPr>
            <w:r w:rsidRPr="00D91B06">
              <w:t>(</w:t>
            </w:r>
            <w:r w:rsidR="00A17548" w:rsidRPr="00D91B06">
              <w:t>a fel</w:t>
            </w:r>
            <w:r w:rsidR="005E44B3" w:rsidRPr="00D91B06">
              <w:t>sorolásból aláhúzással</w:t>
            </w:r>
            <w:r w:rsidRPr="00D91B06">
              <w:t xml:space="preserve"> jelölve</w:t>
            </w:r>
            <w:r w:rsidR="005E44B3" w:rsidRPr="00D91B06">
              <w:t>)</w:t>
            </w:r>
            <w:r w:rsidR="00A17548" w:rsidRPr="00D91B06">
              <w:t xml:space="preserve">: </w:t>
            </w:r>
          </w:p>
          <w:p w:rsidR="00A17548" w:rsidRPr="00D91B06" w:rsidRDefault="00A17548" w:rsidP="00A17548">
            <w:pPr>
              <w:jc w:val="both"/>
            </w:pPr>
          </w:p>
        </w:tc>
        <w:tc>
          <w:tcPr>
            <w:tcW w:w="5670" w:type="dxa"/>
          </w:tcPr>
          <w:p w:rsidR="00F52604" w:rsidRDefault="00A17548" w:rsidP="000812D8">
            <w:pPr>
              <w:pStyle w:val="Listaszerbekezds"/>
              <w:numPr>
                <w:ilvl w:val="0"/>
                <w:numId w:val="47"/>
              </w:numPr>
              <w:jc w:val="both"/>
              <w:rPr>
                <w:shd w:val="clear" w:color="auto" w:fill="FFFFFF"/>
              </w:rPr>
            </w:pPr>
            <w:r w:rsidRPr="000812D8">
              <w:rPr>
                <w:shd w:val="clear" w:color="auto" w:fill="FFFFFF"/>
              </w:rPr>
              <w:t xml:space="preserve">költségmegosztással a </w:t>
            </w:r>
            <w:r w:rsidR="00F56366" w:rsidRPr="000812D8">
              <w:rPr>
                <w:shd w:val="clear" w:color="auto" w:fill="FFFFFF"/>
              </w:rPr>
              <w:t xml:space="preserve">157/2005. (VIII.15.) </w:t>
            </w:r>
            <w:proofErr w:type="spellStart"/>
            <w:r w:rsidR="005E44B3" w:rsidRPr="000812D8">
              <w:rPr>
                <w:shd w:val="clear" w:color="auto" w:fill="FFFFFF"/>
              </w:rPr>
              <w:t>Korm.r</w:t>
            </w:r>
            <w:r w:rsidRPr="000812D8">
              <w:rPr>
                <w:shd w:val="clear" w:color="auto" w:fill="FFFFFF"/>
              </w:rPr>
              <w:t>endelet</w:t>
            </w:r>
            <w:proofErr w:type="spellEnd"/>
            <w:r w:rsidRPr="000812D8">
              <w:rPr>
                <w:shd w:val="clear" w:color="auto" w:fill="FFFFFF"/>
              </w:rPr>
              <w:t xml:space="preserve"> alapján</w:t>
            </w:r>
          </w:p>
          <w:p w:rsidR="00F56366" w:rsidRPr="000812D8" w:rsidRDefault="00F56366" w:rsidP="000812D8">
            <w:pPr>
              <w:pStyle w:val="Listaszerbekezds"/>
              <w:numPr>
                <w:ilvl w:val="0"/>
                <w:numId w:val="47"/>
              </w:numPr>
              <w:jc w:val="both"/>
              <w:rPr>
                <w:shd w:val="clear" w:color="auto" w:fill="FFFFFF"/>
              </w:rPr>
            </w:pPr>
            <w:r w:rsidRPr="00D91B06">
              <w:t xml:space="preserve">az </w:t>
            </w:r>
            <w:proofErr w:type="spellStart"/>
            <w:r w:rsidRPr="00D91B06">
              <w:t>albetétek</w:t>
            </w:r>
            <w:proofErr w:type="spellEnd"/>
            <w:r w:rsidRPr="00D91B06">
              <w:t xml:space="preserve"> légköbmétere alapján</w:t>
            </w:r>
          </w:p>
          <w:p w:rsidR="000812D8" w:rsidRDefault="000812D8" w:rsidP="000812D8">
            <w:pPr>
              <w:pBdr>
                <w:bottom w:val="single" w:sz="6" w:space="1" w:color="auto"/>
              </w:pBdr>
              <w:jc w:val="both"/>
              <w:rPr>
                <w:shd w:val="clear" w:color="auto" w:fill="FFFFFF"/>
              </w:rPr>
            </w:pPr>
          </w:p>
          <w:p w:rsidR="00A902FC" w:rsidRPr="00D91B06" w:rsidRDefault="00A17548" w:rsidP="00030DA1">
            <w:pPr>
              <w:pStyle w:val="Listaszerbekezds"/>
              <w:numPr>
                <w:ilvl w:val="0"/>
                <w:numId w:val="47"/>
              </w:numPr>
              <w:jc w:val="both"/>
            </w:pPr>
            <w:r w:rsidRPr="00D91B06">
              <w:t>vízszolgáltató adatai alapján</w:t>
            </w:r>
          </w:p>
          <w:p w:rsidR="00A17548" w:rsidRDefault="00A17548" w:rsidP="000812D8">
            <w:pPr>
              <w:pStyle w:val="Listaszerbekezds"/>
              <w:numPr>
                <w:ilvl w:val="0"/>
                <w:numId w:val="47"/>
              </w:numPr>
              <w:jc w:val="both"/>
            </w:pPr>
            <w:r w:rsidRPr="00D91B06">
              <w:t>lakóközösség adatai alapján</w:t>
            </w:r>
          </w:p>
          <w:p w:rsidR="00030DA1" w:rsidRPr="008328E3" w:rsidRDefault="00030DA1" w:rsidP="000812D8">
            <w:pPr>
              <w:pStyle w:val="Listaszerbekezds"/>
              <w:numPr>
                <w:ilvl w:val="0"/>
                <w:numId w:val="47"/>
              </w:numPr>
              <w:jc w:val="both"/>
            </w:pPr>
            <w:r w:rsidRPr="008328E3">
              <w:t>vízmelegítési hőmennyiségmérő alapján</w:t>
            </w:r>
          </w:p>
          <w:p w:rsidR="00A17548" w:rsidRPr="00D91B06" w:rsidRDefault="00A17548" w:rsidP="00A17548">
            <w:pPr>
              <w:ind w:left="720"/>
              <w:jc w:val="both"/>
            </w:pPr>
          </w:p>
        </w:tc>
      </w:tr>
      <w:tr w:rsidR="00A17548" w:rsidRPr="00D91B06" w:rsidTr="0031050A">
        <w:tc>
          <w:tcPr>
            <w:tcW w:w="4606" w:type="dxa"/>
          </w:tcPr>
          <w:p w:rsidR="00A17548" w:rsidRPr="00D91B06" w:rsidRDefault="00A17548" w:rsidP="00A17548">
            <w:pPr>
              <w:jc w:val="both"/>
            </w:pPr>
            <w:r w:rsidRPr="00D91B06">
              <w:t>F)</w:t>
            </w:r>
            <w:r w:rsidR="006952D1" w:rsidRPr="00D91B06">
              <w:t xml:space="preserve"> </w:t>
            </w:r>
            <w:proofErr w:type="gramStart"/>
            <w:r w:rsidR="006952D1" w:rsidRPr="00D91B06">
              <w:t>A</w:t>
            </w:r>
            <w:proofErr w:type="gramEnd"/>
            <w:r w:rsidR="006952D1" w:rsidRPr="00D91B06">
              <w:t xml:space="preserve"> Felhasználó azon képviselője, aki a </w:t>
            </w:r>
            <w:proofErr w:type="spellStart"/>
            <w:r w:rsidR="006952D1" w:rsidRPr="00D91B06">
              <w:t>hőközpontba</w:t>
            </w:r>
            <w:proofErr w:type="spellEnd"/>
            <w:r w:rsidR="006952D1" w:rsidRPr="00D91B06">
              <w:t xml:space="preserve"> bejuthat</w:t>
            </w:r>
            <w:r w:rsidRPr="00D91B06">
              <w:t>:</w:t>
            </w:r>
          </w:p>
          <w:p w:rsidR="00A17548" w:rsidRPr="00D91B06" w:rsidRDefault="00A17548" w:rsidP="00A17548">
            <w:pPr>
              <w:jc w:val="both"/>
            </w:pPr>
          </w:p>
        </w:tc>
        <w:tc>
          <w:tcPr>
            <w:tcW w:w="5670" w:type="dxa"/>
          </w:tcPr>
          <w:p w:rsidR="00A17548" w:rsidRPr="00D91B06" w:rsidRDefault="00A17548" w:rsidP="00A17548">
            <w:pPr>
              <w:jc w:val="both"/>
            </w:pPr>
          </w:p>
          <w:p w:rsidR="00A17548" w:rsidRPr="00D91B06" w:rsidRDefault="006952D1" w:rsidP="00F56366">
            <w:pPr>
              <w:spacing w:line="360" w:lineRule="auto"/>
              <w:jc w:val="both"/>
            </w:pPr>
            <w:r w:rsidRPr="00D91B06">
              <w:t>Név</w:t>
            </w:r>
            <w:r w:rsidR="00A17548" w:rsidRPr="00D91B06">
              <w:t xml:space="preserve">: </w:t>
            </w:r>
          </w:p>
          <w:p w:rsidR="00A17548" w:rsidRPr="00D91B06" w:rsidRDefault="006952D1" w:rsidP="00F56366">
            <w:pPr>
              <w:spacing w:line="360" w:lineRule="auto"/>
            </w:pPr>
            <w:r w:rsidRPr="00D91B06">
              <w:t>Cím</w:t>
            </w:r>
            <w:r w:rsidR="00A17548" w:rsidRPr="00D91B06">
              <w:t xml:space="preserve">: </w:t>
            </w:r>
          </w:p>
          <w:p w:rsidR="00A17548" w:rsidRPr="00D91B06" w:rsidRDefault="006952D1" w:rsidP="00F56366">
            <w:pPr>
              <w:spacing w:line="360" w:lineRule="auto"/>
              <w:jc w:val="both"/>
            </w:pPr>
            <w:r w:rsidRPr="00D91B06">
              <w:t>Telefonszám</w:t>
            </w:r>
            <w:r w:rsidR="00A17548" w:rsidRPr="00D91B06">
              <w:t xml:space="preserve">: </w:t>
            </w:r>
          </w:p>
          <w:p w:rsidR="00A17548" w:rsidRPr="00D91B06" w:rsidRDefault="006952D1" w:rsidP="00F56366">
            <w:pPr>
              <w:spacing w:line="360" w:lineRule="auto"/>
              <w:jc w:val="both"/>
            </w:pPr>
            <w:r w:rsidRPr="00D91B06">
              <w:t>e-mail</w:t>
            </w:r>
            <w:r w:rsidR="00A17548" w:rsidRPr="00D91B06">
              <w:t xml:space="preserve">: </w:t>
            </w:r>
          </w:p>
          <w:p w:rsidR="00A17548" w:rsidRPr="007015BE" w:rsidRDefault="00A17548" w:rsidP="00A17548">
            <w:pPr>
              <w:jc w:val="both"/>
              <w:rPr>
                <w:sz w:val="16"/>
                <w:szCs w:val="16"/>
                <w:vertAlign w:val="superscript"/>
              </w:rPr>
            </w:pPr>
          </w:p>
        </w:tc>
      </w:tr>
      <w:tr w:rsidR="00A17548" w:rsidRPr="00D91B06" w:rsidTr="0031050A">
        <w:trPr>
          <w:cantSplit/>
          <w:trHeight w:val="570"/>
        </w:trPr>
        <w:tc>
          <w:tcPr>
            <w:tcW w:w="4606" w:type="dxa"/>
            <w:tcBorders>
              <w:bottom w:val="single" w:sz="4" w:space="0" w:color="auto"/>
            </w:tcBorders>
          </w:tcPr>
          <w:p w:rsidR="00A17548" w:rsidRPr="00D91B06" w:rsidRDefault="006952D1" w:rsidP="00A17548">
            <w:pPr>
              <w:jc w:val="both"/>
            </w:pPr>
            <w:r w:rsidRPr="00D91B06">
              <w:t>G) Tulajdoni határok</w:t>
            </w:r>
            <w:r w:rsidR="00A17548" w:rsidRPr="00D91B06">
              <w:t>:</w:t>
            </w:r>
          </w:p>
          <w:p w:rsidR="00A17548" w:rsidRPr="00D91B06" w:rsidRDefault="00A17548" w:rsidP="00A17548">
            <w:pPr>
              <w:numPr>
                <w:ilvl w:val="0"/>
                <w:numId w:val="7"/>
              </w:numPr>
              <w:jc w:val="both"/>
            </w:pPr>
            <w:r w:rsidRPr="00D91B06">
              <w:t>Salgó Vagyon Kft</w:t>
            </w:r>
            <w:r w:rsidR="006952D1" w:rsidRPr="00D91B06">
              <w:t xml:space="preserve"> tulajdona</w:t>
            </w:r>
            <w:r w:rsidRPr="00D91B06">
              <w:t xml:space="preserve">: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17548" w:rsidRPr="00D91B06" w:rsidRDefault="00A17548" w:rsidP="00A17548">
            <w:pPr>
              <w:jc w:val="both"/>
            </w:pPr>
          </w:p>
          <w:p w:rsidR="00A17548" w:rsidRPr="00D91B06" w:rsidRDefault="00A17548" w:rsidP="00A17548">
            <w:pPr>
              <w:jc w:val="both"/>
            </w:pPr>
          </w:p>
        </w:tc>
      </w:tr>
      <w:tr w:rsidR="00A17548" w:rsidRPr="00D91B06" w:rsidTr="0031050A">
        <w:tc>
          <w:tcPr>
            <w:tcW w:w="4606" w:type="dxa"/>
          </w:tcPr>
          <w:p w:rsidR="00A17548" w:rsidRPr="00D91B06" w:rsidRDefault="006952D1" w:rsidP="00A17548">
            <w:pPr>
              <w:numPr>
                <w:ilvl w:val="0"/>
                <w:numId w:val="7"/>
              </w:numPr>
              <w:jc w:val="both"/>
            </w:pPr>
            <w:r w:rsidRPr="00D91B06">
              <w:t>Felhasználó tulajdona</w:t>
            </w:r>
            <w:r w:rsidR="00A17548" w:rsidRPr="00D91B06">
              <w:t>:</w:t>
            </w:r>
          </w:p>
          <w:p w:rsidR="00A17548" w:rsidRPr="00D91B06" w:rsidRDefault="00A17548" w:rsidP="00A17548">
            <w:pPr>
              <w:ind w:left="360"/>
              <w:jc w:val="both"/>
            </w:pPr>
          </w:p>
        </w:tc>
        <w:tc>
          <w:tcPr>
            <w:tcW w:w="5670" w:type="dxa"/>
          </w:tcPr>
          <w:p w:rsidR="00A17548" w:rsidRPr="00D91B06" w:rsidRDefault="00A17548" w:rsidP="00A17548">
            <w:pPr>
              <w:jc w:val="both"/>
            </w:pPr>
          </w:p>
        </w:tc>
      </w:tr>
    </w:tbl>
    <w:p w:rsidR="00A17548" w:rsidRPr="00D91B06" w:rsidRDefault="00A17548" w:rsidP="00A17548">
      <w:pPr>
        <w:jc w:val="both"/>
      </w:pPr>
    </w:p>
    <w:p w:rsidR="005E44B3" w:rsidRPr="00D91B06" w:rsidRDefault="00A902FC" w:rsidP="005E44B3">
      <w:pPr>
        <w:spacing w:line="360" w:lineRule="auto"/>
        <w:jc w:val="both"/>
      </w:pPr>
      <w:r>
        <w:t>Salgótarján, 2018.</w:t>
      </w:r>
    </w:p>
    <w:p w:rsidR="005E44B3" w:rsidRPr="00D91B06" w:rsidRDefault="005E44B3" w:rsidP="005E44B3">
      <w:pPr>
        <w:spacing w:line="360" w:lineRule="auto"/>
        <w:jc w:val="both"/>
      </w:pPr>
    </w:p>
    <w:p w:rsidR="005E44B3" w:rsidRPr="00D91B06" w:rsidRDefault="005E44B3" w:rsidP="0031050A">
      <w:pPr>
        <w:tabs>
          <w:tab w:val="center" w:pos="2268"/>
          <w:tab w:val="center" w:pos="7938"/>
        </w:tabs>
      </w:pPr>
      <w:r w:rsidRPr="00D91B06">
        <w:tab/>
        <w:t xml:space="preserve">…………………………………. </w:t>
      </w:r>
      <w:r w:rsidRPr="00D91B06">
        <w:tab/>
        <w:t>…………………………………</w:t>
      </w:r>
    </w:p>
    <w:p w:rsidR="00A17548" w:rsidRPr="00A902FC" w:rsidRDefault="005E44B3" w:rsidP="00A902FC">
      <w:pPr>
        <w:tabs>
          <w:tab w:val="center" w:pos="2268"/>
          <w:tab w:val="center" w:pos="7938"/>
        </w:tabs>
      </w:pPr>
      <w:r w:rsidRPr="00D91B06">
        <w:tab/>
        <w:t xml:space="preserve">Szolgáltató </w:t>
      </w:r>
      <w:r w:rsidRPr="00D91B06">
        <w:tab/>
        <w:t>Felhasználó</w:t>
      </w:r>
    </w:p>
    <w:p w:rsidR="00A17548" w:rsidRPr="00D91B06" w:rsidRDefault="00A17548" w:rsidP="00AD5C46">
      <w:pPr>
        <w:jc w:val="center"/>
        <w:rPr>
          <w:rFonts w:cs="Garamond"/>
          <w:b/>
          <w:bCs/>
          <w:u w:val="single"/>
        </w:rPr>
      </w:pPr>
      <w:r w:rsidRPr="00D91B06">
        <w:rPr>
          <w:rFonts w:cs="Garamond"/>
          <w:b/>
          <w:bCs/>
          <w:u w:val="single"/>
        </w:rPr>
        <w:t>3. sz. melléklet</w:t>
      </w:r>
    </w:p>
    <w:p w:rsidR="00A17548" w:rsidRPr="00D91B06" w:rsidRDefault="00A17548" w:rsidP="00A17548">
      <w:pPr>
        <w:spacing w:after="180"/>
        <w:jc w:val="center"/>
        <w:rPr>
          <w:rFonts w:cs="Garamond"/>
          <w:b/>
          <w:bCs/>
          <w:u w:val="single"/>
        </w:rPr>
      </w:pPr>
      <w:r w:rsidRPr="00D91B06">
        <w:rPr>
          <w:rFonts w:cs="Garamond"/>
          <w:b/>
          <w:bCs/>
          <w:u w:val="single"/>
        </w:rPr>
        <w:t>A távhőszolgáltatás felhasználói korlátozási sorrendje</w:t>
      </w:r>
    </w:p>
    <w:p w:rsidR="00A17548" w:rsidRPr="00D91B06" w:rsidRDefault="00A17548" w:rsidP="00A17548">
      <w:pPr>
        <w:spacing w:after="180"/>
        <w:jc w:val="center"/>
        <w:rPr>
          <w:rFonts w:cs="Garamond"/>
          <w:b/>
          <w:bCs/>
          <w:u w:val="single"/>
        </w:rPr>
      </w:pPr>
    </w:p>
    <w:p w:rsidR="005E44B3" w:rsidRPr="00D91B06" w:rsidRDefault="005E44B3" w:rsidP="005E44B3">
      <w:pPr>
        <w:ind w:right="114"/>
        <w:jc w:val="both"/>
      </w:pPr>
      <w:r w:rsidRPr="00D91B06">
        <w:t>A távhőszolgáltatás felhasználói korlátozási sorrendje a következő:</w:t>
      </w:r>
    </w:p>
    <w:p w:rsidR="005E44B3" w:rsidRPr="00D91B06" w:rsidRDefault="005E44B3" w:rsidP="005E44B3">
      <w:pPr>
        <w:ind w:right="114"/>
        <w:jc w:val="both"/>
      </w:pPr>
    </w:p>
    <w:p w:rsidR="005E44B3" w:rsidRPr="00D91B06" w:rsidRDefault="005E44B3" w:rsidP="005E44B3">
      <w:pPr>
        <w:ind w:right="114"/>
        <w:jc w:val="both"/>
      </w:pPr>
      <w:r w:rsidRPr="00D91B06">
        <w:t xml:space="preserve">A salgótarjáni </w:t>
      </w:r>
      <w:proofErr w:type="spellStart"/>
      <w:r w:rsidRPr="00D91B06">
        <w:t>távhőrendszer</w:t>
      </w:r>
      <w:proofErr w:type="spellEnd"/>
      <w:r w:rsidRPr="00D91B06">
        <w:t xml:space="preserve"> 100%-os teljesítmény-igénye: 35 MW</w:t>
      </w:r>
    </w:p>
    <w:p w:rsidR="005E44B3" w:rsidRPr="00D91B06" w:rsidRDefault="005E44B3" w:rsidP="005E44B3">
      <w:pPr>
        <w:ind w:right="114"/>
        <w:jc w:val="both"/>
      </w:pPr>
    </w:p>
    <w:p w:rsidR="005E44B3" w:rsidRPr="00D91B06" w:rsidRDefault="005E44B3" w:rsidP="005E44B3">
      <w:pPr>
        <w:pStyle w:val="Listaszerbekezds"/>
        <w:numPr>
          <w:ilvl w:val="0"/>
          <w:numId w:val="23"/>
        </w:numPr>
        <w:overflowPunct w:val="0"/>
        <w:autoSpaceDE w:val="0"/>
        <w:autoSpaceDN w:val="0"/>
        <w:adjustRightInd w:val="0"/>
        <w:ind w:right="114"/>
        <w:jc w:val="both"/>
        <w:textAlignment w:val="baseline"/>
      </w:pPr>
      <w:r w:rsidRPr="00D91B06">
        <w:t>fokozat</w:t>
      </w:r>
    </w:p>
    <w:p w:rsidR="005E44B3" w:rsidRPr="00D91B06" w:rsidRDefault="005E44B3" w:rsidP="005E44B3">
      <w:pPr>
        <w:pStyle w:val="Listaszerbekezds"/>
        <w:ind w:left="1080" w:right="114"/>
        <w:jc w:val="both"/>
      </w:pPr>
      <w:r w:rsidRPr="00D91B06">
        <w:t>A lakossági, az egészségügyi és gyermekintézmények kivételével valamennyi más felhasználó korlátozása a 100% teljesítményről a korlátozási igény szerinti mértékig, de maximum a fagyveszély elháríthatóságának határáig. Az I. fokozat teljesítmény-korlátozási lehetősége: 8 MW.</w:t>
      </w:r>
    </w:p>
    <w:p w:rsidR="005E44B3" w:rsidRPr="00D91B06" w:rsidRDefault="005E44B3" w:rsidP="005E44B3">
      <w:pPr>
        <w:ind w:right="114"/>
        <w:jc w:val="both"/>
      </w:pPr>
    </w:p>
    <w:p w:rsidR="005E44B3" w:rsidRPr="00D91B06" w:rsidRDefault="005E44B3" w:rsidP="005E44B3">
      <w:pPr>
        <w:pStyle w:val="Listaszerbekezds"/>
        <w:numPr>
          <w:ilvl w:val="0"/>
          <w:numId w:val="23"/>
        </w:numPr>
        <w:overflowPunct w:val="0"/>
        <w:autoSpaceDE w:val="0"/>
        <w:autoSpaceDN w:val="0"/>
        <w:adjustRightInd w:val="0"/>
        <w:ind w:right="114"/>
        <w:jc w:val="both"/>
        <w:textAlignment w:val="baseline"/>
      </w:pPr>
      <w:r w:rsidRPr="00D91B06">
        <w:t>fokozat</w:t>
      </w:r>
    </w:p>
    <w:p w:rsidR="005E44B3" w:rsidRPr="00D91B06" w:rsidRDefault="005E44B3" w:rsidP="005E44B3">
      <w:pPr>
        <w:pStyle w:val="Listaszerbekezds"/>
        <w:ind w:left="1080" w:right="114"/>
        <w:jc w:val="both"/>
      </w:pPr>
      <w:r w:rsidRPr="00D91B06">
        <w:t>A további korlátozási igény szerinti mértékig az alábbi sorrendben:</w:t>
      </w:r>
    </w:p>
    <w:p w:rsidR="005E44B3" w:rsidRPr="00D91B06" w:rsidRDefault="005E44B3" w:rsidP="005E44B3">
      <w:pPr>
        <w:pStyle w:val="Listaszerbekezds"/>
        <w:numPr>
          <w:ilvl w:val="0"/>
          <w:numId w:val="22"/>
        </w:numPr>
        <w:overflowPunct w:val="0"/>
        <w:autoSpaceDE w:val="0"/>
        <w:autoSpaceDN w:val="0"/>
        <w:adjustRightInd w:val="0"/>
        <w:ind w:left="1418" w:right="114"/>
        <w:jc w:val="both"/>
        <w:textAlignment w:val="baseline"/>
      </w:pPr>
      <w:r w:rsidRPr="00D91B06">
        <w:t xml:space="preserve">a lakossági </w:t>
      </w:r>
      <w:proofErr w:type="spellStart"/>
      <w:r w:rsidRPr="00D91B06">
        <w:t>melegvíztermelés</w:t>
      </w:r>
      <w:proofErr w:type="spellEnd"/>
      <w:r w:rsidRPr="00D91B06">
        <w:t xml:space="preserve"> teljes megszüntetése</w:t>
      </w:r>
    </w:p>
    <w:p w:rsidR="005E44B3" w:rsidRPr="00D91B06" w:rsidRDefault="005E44B3" w:rsidP="005E44B3">
      <w:pPr>
        <w:pStyle w:val="Listaszerbekezds"/>
        <w:numPr>
          <w:ilvl w:val="0"/>
          <w:numId w:val="22"/>
        </w:numPr>
        <w:overflowPunct w:val="0"/>
        <w:autoSpaceDE w:val="0"/>
        <w:autoSpaceDN w:val="0"/>
        <w:adjustRightInd w:val="0"/>
        <w:ind w:left="1418" w:right="114"/>
        <w:jc w:val="both"/>
        <w:textAlignment w:val="baseline"/>
      </w:pPr>
      <w:r w:rsidRPr="00D91B06">
        <w:t>a lakossági fűtési teljesítmény korlátozása 100%-ról maximum 10%-os csökkentéssel (90%-ig).</w:t>
      </w:r>
    </w:p>
    <w:p w:rsidR="005E44B3" w:rsidRPr="00D91B06" w:rsidRDefault="005E44B3" w:rsidP="005E44B3">
      <w:pPr>
        <w:pStyle w:val="Listaszerbekezds"/>
        <w:ind w:left="1134" w:right="114"/>
        <w:jc w:val="both"/>
      </w:pPr>
      <w:r w:rsidRPr="00D91B06">
        <w:t>A II. fokozat teljesítmény-korlátozási lehetősége: 13 MW.</w:t>
      </w:r>
    </w:p>
    <w:p w:rsidR="005E44B3" w:rsidRPr="00D91B06" w:rsidRDefault="005E44B3" w:rsidP="005E44B3">
      <w:pPr>
        <w:pStyle w:val="Listaszerbekezds"/>
        <w:ind w:right="114"/>
        <w:jc w:val="both"/>
      </w:pPr>
    </w:p>
    <w:p w:rsidR="005E44B3" w:rsidRPr="00D91B06" w:rsidRDefault="005E44B3" w:rsidP="005E44B3">
      <w:pPr>
        <w:pStyle w:val="Listaszerbekezds"/>
        <w:numPr>
          <w:ilvl w:val="0"/>
          <w:numId w:val="23"/>
        </w:numPr>
        <w:overflowPunct w:val="0"/>
        <w:autoSpaceDE w:val="0"/>
        <w:autoSpaceDN w:val="0"/>
        <w:adjustRightInd w:val="0"/>
        <w:ind w:right="114"/>
        <w:jc w:val="both"/>
        <w:textAlignment w:val="baseline"/>
      </w:pPr>
      <w:r w:rsidRPr="00D91B06">
        <w:t>fokozat</w:t>
      </w:r>
    </w:p>
    <w:p w:rsidR="005E44B3" w:rsidRPr="00D91B06" w:rsidRDefault="005E44B3" w:rsidP="005E44B3">
      <w:pPr>
        <w:pStyle w:val="Listaszerbekezds"/>
        <w:ind w:left="1080" w:right="114"/>
        <w:jc w:val="both"/>
      </w:pPr>
      <w:r w:rsidRPr="00D91B06">
        <w:t>A további korlátozási igény mértékéig az alábbiak szerint:</w:t>
      </w:r>
    </w:p>
    <w:p w:rsidR="005E44B3" w:rsidRPr="00D91B06" w:rsidRDefault="005E44B3" w:rsidP="005E44B3">
      <w:pPr>
        <w:pStyle w:val="Listaszerbekezds"/>
        <w:numPr>
          <w:ilvl w:val="0"/>
          <w:numId w:val="22"/>
        </w:numPr>
        <w:overflowPunct w:val="0"/>
        <w:autoSpaceDE w:val="0"/>
        <w:autoSpaceDN w:val="0"/>
        <w:adjustRightInd w:val="0"/>
        <w:ind w:left="1417" w:right="113" w:hanging="357"/>
        <w:jc w:val="both"/>
        <w:textAlignment w:val="baseline"/>
      </w:pPr>
      <w:r w:rsidRPr="00D91B06">
        <w:t>gyermekintézmények sport célú létesítményeinek kikapcsolása</w:t>
      </w:r>
    </w:p>
    <w:p w:rsidR="005E44B3" w:rsidRPr="00D91B06" w:rsidRDefault="005E44B3" w:rsidP="005E44B3">
      <w:pPr>
        <w:pStyle w:val="Listaszerbekezds"/>
        <w:numPr>
          <w:ilvl w:val="0"/>
          <w:numId w:val="22"/>
        </w:numPr>
        <w:overflowPunct w:val="0"/>
        <w:autoSpaceDE w:val="0"/>
        <w:autoSpaceDN w:val="0"/>
        <w:adjustRightInd w:val="0"/>
        <w:ind w:left="1417" w:right="113" w:hanging="357"/>
        <w:jc w:val="both"/>
        <w:textAlignment w:val="baseline"/>
      </w:pPr>
      <w:r w:rsidRPr="00D91B06">
        <w:t>lakossági felhasználói kör maximum 25%-os fűtési teljesítmény korlátozása (75%-os határig)</w:t>
      </w:r>
    </w:p>
    <w:p w:rsidR="005E44B3" w:rsidRPr="00D91B06" w:rsidRDefault="005E44B3" w:rsidP="005E44B3">
      <w:pPr>
        <w:pStyle w:val="Listaszerbekezds"/>
        <w:numPr>
          <w:ilvl w:val="0"/>
          <w:numId w:val="22"/>
        </w:numPr>
        <w:overflowPunct w:val="0"/>
        <w:autoSpaceDE w:val="0"/>
        <w:autoSpaceDN w:val="0"/>
        <w:adjustRightInd w:val="0"/>
        <w:ind w:left="1417" w:right="113" w:hanging="357"/>
        <w:jc w:val="both"/>
        <w:textAlignment w:val="baseline"/>
      </w:pPr>
      <w:r w:rsidRPr="00D91B06">
        <w:t>a gyermekintézmények fűtési teljesítményének maximum 10%-os korlátozása (90%-os teljesítmény határig).</w:t>
      </w:r>
    </w:p>
    <w:p w:rsidR="005E44B3" w:rsidRPr="00D91B06" w:rsidRDefault="005E44B3" w:rsidP="005E44B3">
      <w:pPr>
        <w:pStyle w:val="Listaszerbekezds"/>
        <w:ind w:left="1134" w:right="114"/>
        <w:jc w:val="both"/>
      </w:pPr>
      <w:r w:rsidRPr="00D91B06">
        <w:t>A III. fokozat teljesítmény-korlátozási lehetősége: 16 MW.</w:t>
      </w:r>
    </w:p>
    <w:p w:rsidR="005E44B3" w:rsidRPr="00D91B06" w:rsidRDefault="005E44B3" w:rsidP="005E44B3">
      <w:pPr>
        <w:pStyle w:val="Listaszerbekezds"/>
        <w:ind w:right="114"/>
        <w:jc w:val="both"/>
      </w:pPr>
    </w:p>
    <w:p w:rsidR="005E44B3" w:rsidRPr="00D91B06" w:rsidRDefault="005E44B3" w:rsidP="005E44B3">
      <w:pPr>
        <w:pStyle w:val="Listaszerbekezds"/>
        <w:numPr>
          <w:ilvl w:val="0"/>
          <w:numId w:val="23"/>
        </w:numPr>
        <w:overflowPunct w:val="0"/>
        <w:autoSpaceDE w:val="0"/>
        <w:autoSpaceDN w:val="0"/>
        <w:adjustRightInd w:val="0"/>
        <w:ind w:right="114"/>
        <w:jc w:val="both"/>
        <w:textAlignment w:val="baseline"/>
      </w:pPr>
      <w:r w:rsidRPr="00D91B06">
        <w:t>fokozat</w:t>
      </w:r>
    </w:p>
    <w:p w:rsidR="005E44B3" w:rsidRPr="00D91B06" w:rsidRDefault="005E44B3" w:rsidP="005E44B3">
      <w:pPr>
        <w:pStyle w:val="Listaszerbekezds"/>
        <w:ind w:left="1080" w:right="114"/>
        <w:jc w:val="both"/>
      </w:pPr>
      <w:r w:rsidRPr="00D91B06">
        <w:t>A további korlátozási igény mértékéig az alábbiak szerint:</w:t>
      </w:r>
    </w:p>
    <w:p w:rsidR="005E44B3" w:rsidRPr="00D91B06" w:rsidRDefault="005E44B3" w:rsidP="005E44B3">
      <w:pPr>
        <w:pStyle w:val="Listaszerbekezds"/>
        <w:numPr>
          <w:ilvl w:val="0"/>
          <w:numId w:val="22"/>
        </w:numPr>
        <w:overflowPunct w:val="0"/>
        <w:autoSpaceDE w:val="0"/>
        <w:autoSpaceDN w:val="0"/>
        <w:adjustRightInd w:val="0"/>
        <w:ind w:left="1418" w:right="114"/>
        <w:jc w:val="both"/>
        <w:textAlignment w:val="baseline"/>
      </w:pPr>
      <w:r w:rsidRPr="00D91B06">
        <w:t>lakossági felhasználók teljesítményének további csökkentése, maximum a fagyveszély elháríthatóságának határáig</w:t>
      </w:r>
    </w:p>
    <w:p w:rsidR="005E44B3" w:rsidRPr="00D91B06" w:rsidRDefault="005E44B3" w:rsidP="005E44B3">
      <w:pPr>
        <w:pStyle w:val="Listaszerbekezds"/>
        <w:numPr>
          <w:ilvl w:val="0"/>
          <w:numId w:val="22"/>
        </w:numPr>
        <w:overflowPunct w:val="0"/>
        <w:autoSpaceDE w:val="0"/>
        <w:autoSpaceDN w:val="0"/>
        <w:adjustRightInd w:val="0"/>
        <w:ind w:left="1418" w:right="114"/>
        <w:jc w:val="both"/>
        <w:textAlignment w:val="baseline"/>
      </w:pPr>
      <w:r w:rsidRPr="00D91B06">
        <w:t>kórházi, egészségügyi és gyermekintézmények teljesítményének további csökkentése maximum a fagyveszély elhárításának határáig</w:t>
      </w:r>
    </w:p>
    <w:p w:rsidR="005E44B3" w:rsidRPr="00D91B06" w:rsidRDefault="005E44B3" w:rsidP="005E44B3">
      <w:pPr>
        <w:pStyle w:val="Listaszerbekezds"/>
        <w:numPr>
          <w:ilvl w:val="0"/>
          <w:numId w:val="22"/>
        </w:numPr>
        <w:overflowPunct w:val="0"/>
        <w:autoSpaceDE w:val="0"/>
        <w:autoSpaceDN w:val="0"/>
        <w:adjustRightInd w:val="0"/>
        <w:ind w:left="1418" w:right="114"/>
        <w:jc w:val="both"/>
        <w:textAlignment w:val="baseline"/>
      </w:pPr>
      <w:r w:rsidRPr="00D91B06">
        <w:t xml:space="preserve">a </w:t>
      </w:r>
      <w:proofErr w:type="spellStart"/>
      <w:r w:rsidRPr="00D91B06">
        <w:t>távhőrendszer</w:t>
      </w:r>
      <w:proofErr w:type="spellEnd"/>
      <w:r w:rsidRPr="00D91B06">
        <w:t xml:space="preserve"> teljes leállítása és leürítése.</w:t>
      </w:r>
    </w:p>
    <w:p w:rsidR="00A17548" w:rsidRPr="00D91B06" w:rsidRDefault="00A17548" w:rsidP="00A17548">
      <w:r w:rsidRPr="00D91B06">
        <w:t xml:space="preserve"> </w:t>
      </w:r>
    </w:p>
    <w:p w:rsidR="00A17548" w:rsidRPr="00D91B06" w:rsidRDefault="00A17548" w:rsidP="00A17548"/>
    <w:p w:rsidR="00DE3ADA" w:rsidRPr="00D91B06" w:rsidRDefault="007015BE" w:rsidP="00DE3ADA">
      <w:pPr>
        <w:spacing w:line="360" w:lineRule="auto"/>
        <w:jc w:val="both"/>
      </w:pPr>
      <w:r>
        <w:t>Salgótarján, 2018.</w:t>
      </w:r>
    </w:p>
    <w:p w:rsidR="00DE3ADA" w:rsidRPr="00D91B06" w:rsidRDefault="00DE3ADA" w:rsidP="00DE3ADA">
      <w:pPr>
        <w:spacing w:line="360" w:lineRule="auto"/>
        <w:jc w:val="both"/>
      </w:pPr>
    </w:p>
    <w:p w:rsidR="00DE3ADA" w:rsidRPr="00D91B06" w:rsidRDefault="00DE3ADA" w:rsidP="0031050A">
      <w:pPr>
        <w:tabs>
          <w:tab w:val="center" w:pos="2268"/>
          <w:tab w:val="center" w:pos="7938"/>
        </w:tabs>
      </w:pPr>
      <w:r w:rsidRPr="00D91B06">
        <w:tab/>
        <w:t xml:space="preserve">…………………………………. </w:t>
      </w:r>
      <w:r w:rsidRPr="00D91B06">
        <w:tab/>
        <w:t>…………………………………</w:t>
      </w:r>
    </w:p>
    <w:p w:rsidR="00DE3ADA" w:rsidRPr="00D91B06" w:rsidRDefault="00DE3ADA" w:rsidP="0031050A">
      <w:pPr>
        <w:tabs>
          <w:tab w:val="center" w:pos="2268"/>
          <w:tab w:val="center" w:pos="7938"/>
        </w:tabs>
      </w:pPr>
      <w:r w:rsidRPr="00D91B06">
        <w:tab/>
        <w:t xml:space="preserve">Szolgáltató </w:t>
      </w:r>
      <w:r w:rsidRPr="00D91B06">
        <w:tab/>
        <w:t>Felhasználó</w:t>
      </w:r>
    </w:p>
    <w:p w:rsidR="00DE3ADA" w:rsidRPr="00D91B06" w:rsidRDefault="00DE3ADA" w:rsidP="00DE3ADA">
      <w:pPr>
        <w:tabs>
          <w:tab w:val="left" w:pos="4962"/>
        </w:tabs>
      </w:pPr>
    </w:p>
    <w:p w:rsidR="00DE3ADA" w:rsidRPr="00D91B06" w:rsidRDefault="00DE3ADA" w:rsidP="00DE3ADA">
      <w:pPr>
        <w:jc w:val="center"/>
        <w:rPr>
          <w:rFonts w:cs="Garamond"/>
          <w:b/>
          <w:bCs/>
          <w:u w:val="single"/>
        </w:rPr>
      </w:pPr>
    </w:p>
    <w:p w:rsidR="00A17548" w:rsidRPr="00D91B06" w:rsidRDefault="00A17548" w:rsidP="00A17548">
      <w:pPr>
        <w:tabs>
          <w:tab w:val="left" w:pos="4962"/>
        </w:tabs>
      </w:pPr>
    </w:p>
    <w:p w:rsidR="00A17548" w:rsidRPr="00D91B06" w:rsidRDefault="00A17548" w:rsidP="00A17548">
      <w:pPr>
        <w:tabs>
          <w:tab w:val="left" w:pos="4962"/>
        </w:tabs>
      </w:pPr>
    </w:p>
    <w:p w:rsidR="00AD5C46" w:rsidRPr="00D91B06" w:rsidRDefault="00AD5C46">
      <w:pPr>
        <w:rPr>
          <w:rFonts w:cs="Garamond"/>
          <w:b/>
          <w:bCs/>
          <w:u w:val="single"/>
        </w:rPr>
      </w:pPr>
    </w:p>
    <w:p w:rsidR="00A17548" w:rsidRPr="00D91B06" w:rsidRDefault="00A17548" w:rsidP="00AD5C46">
      <w:pPr>
        <w:jc w:val="center"/>
        <w:rPr>
          <w:rFonts w:cs="Garamond"/>
          <w:b/>
          <w:bCs/>
          <w:u w:val="single"/>
        </w:rPr>
      </w:pPr>
      <w:r w:rsidRPr="00D91B06">
        <w:rPr>
          <w:rFonts w:cs="Garamond"/>
          <w:b/>
          <w:bCs/>
          <w:u w:val="single"/>
        </w:rPr>
        <w:t>4. sz. melléklet</w:t>
      </w:r>
    </w:p>
    <w:p w:rsidR="00A17548" w:rsidRPr="00D91B06" w:rsidRDefault="00A17548" w:rsidP="00A17548">
      <w:pPr>
        <w:spacing w:after="180"/>
        <w:jc w:val="center"/>
        <w:rPr>
          <w:rFonts w:cs="Garamond"/>
          <w:b/>
          <w:bCs/>
          <w:u w:val="single"/>
        </w:rPr>
      </w:pPr>
      <w:proofErr w:type="gramStart"/>
      <w:r w:rsidRPr="00D91B06">
        <w:rPr>
          <w:rFonts w:cs="Garamond"/>
          <w:b/>
          <w:bCs/>
          <w:u w:val="single"/>
        </w:rPr>
        <w:t>a</w:t>
      </w:r>
      <w:proofErr w:type="gramEnd"/>
      <w:r w:rsidRPr="00D91B06">
        <w:rPr>
          <w:rFonts w:cs="Garamond"/>
          <w:b/>
          <w:bCs/>
          <w:u w:val="single"/>
        </w:rPr>
        <w:t xml:space="preserve"> Számla</w:t>
      </w:r>
      <w:r w:rsidR="0031050A" w:rsidRPr="00D91B06">
        <w:rPr>
          <w:rFonts w:cs="Garamond"/>
          <w:b/>
          <w:bCs/>
          <w:u w:val="single"/>
        </w:rPr>
        <w:t>-</w:t>
      </w:r>
      <w:r w:rsidRPr="00D91B06">
        <w:rPr>
          <w:rFonts w:cs="Garamond"/>
          <w:b/>
          <w:bCs/>
          <w:u w:val="single"/>
        </w:rPr>
        <w:t xml:space="preserve">díjfizetés módjáról </w:t>
      </w:r>
    </w:p>
    <w:p w:rsidR="00A17548" w:rsidRPr="00D91B06" w:rsidRDefault="00A17548" w:rsidP="00A17548">
      <w:pPr>
        <w:spacing w:after="180"/>
        <w:jc w:val="both"/>
        <w:rPr>
          <w:rFonts w:cs="Garamond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5708"/>
      </w:tblGrid>
      <w:tr w:rsidR="00A17548" w:rsidRPr="00D91B06" w:rsidTr="0031050A">
        <w:tc>
          <w:tcPr>
            <w:tcW w:w="4498" w:type="dxa"/>
            <w:tcBorders>
              <w:bottom w:val="single" w:sz="4" w:space="0" w:color="auto"/>
            </w:tcBorders>
          </w:tcPr>
          <w:p w:rsidR="00A17548" w:rsidRPr="00D91B06" w:rsidRDefault="00DE3ADA" w:rsidP="00A17548">
            <w:pPr>
              <w:spacing w:after="180"/>
              <w:jc w:val="both"/>
              <w:rPr>
                <w:rFonts w:cs="Garamond"/>
                <w:bCs/>
                <w:u w:val="single"/>
              </w:rPr>
            </w:pPr>
            <w:r w:rsidRPr="00D91B06">
              <w:rPr>
                <w:rFonts w:cs="Garamond"/>
                <w:bCs/>
                <w:u w:val="single"/>
              </w:rPr>
              <w:t>Számlakibocsátás időpontja</w:t>
            </w:r>
            <w:r w:rsidR="00A17548" w:rsidRPr="00D91B06">
              <w:rPr>
                <w:rFonts w:cs="Garamond"/>
                <w:bCs/>
                <w:u w:val="single"/>
              </w:rPr>
              <w:t xml:space="preserve">: </w:t>
            </w:r>
          </w:p>
          <w:p w:rsidR="00A17548" w:rsidRPr="00D91B06" w:rsidRDefault="00A17548" w:rsidP="00A17548">
            <w:pPr>
              <w:numPr>
                <w:ilvl w:val="0"/>
                <w:numId w:val="9"/>
              </w:numPr>
              <w:spacing w:after="180"/>
              <w:jc w:val="both"/>
              <w:rPr>
                <w:rFonts w:cs="Garamond"/>
                <w:bCs/>
              </w:rPr>
            </w:pPr>
            <w:proofErr w:type="spellStart"/>
            <w:r w:rsidRPr="00D91B06">
              <w:rPr>
                <w:rFonts w:cs="Garamond"/>
                <w:bCs/>
              </w:rPr>
              <w:t>Távhőszolgáltatási</w:t>
            </w:r>
            <w:proofErr w:type="spellEnd"/>
            <w:r w:rsidRPr="00D91B06">
              <w:rPr>
                <w:rFonts w:cs="Garamond"/>
                <w:bCs/>
              </w:rPr>
              <w:t xml:space="preserve"> részszámla</w:t>
            </w:r>
          </w:p>
          <w:p w:rsidR="00A17548" w:rsidRPr="00D91B06" w:rsidRDefault="00A17548" w:rsidP="00A17548">
            <w:pPr>
              <w:numPr>
                <w:ilvl w:val="0"/>
                <w:numId w:val="9"/>
              </w:numPr>
              <w:spacing w:after="180"/>
              <w:jc w:val="both"/>
              <w:rPr>
                <w:rFonts w:cs="Garamond"/>
                <w:bCs/>
              </w:rPr>
            </w:pPr>
            <w:proofErr w:type="spellStart"/>
            <w:r w:rsidRPr="00D91B06">
              <w:rPr>
                <w:rFonts w:cs="Garamond"/>
                <w:bCs/>
              </w:rPr>
              <w:t>Távhőszolgáltatási</w:t>
            </w:r>
            <w:proofErr w:type="spellEnd"/>
            <w:r w:rsidRPr="00D91B06">
              <w:rPr>
                <w:rFonts w:cs="Garamond"/>
                <w:bCs/>
              </w:rPr>
              <w:t xml:space="preserve"> elszámoló számla </w:t>
            </w:r>
          </w:p>
        </w:tc>
        <w:tc>
          <w:tcPr>
            <w:tcW w:w="5708" w:type="dxa"/>
          </w:tcPr>
          <w:p w:rsidR="00A17548" w:rsidRPr="00D91B06" w:rsidRDefault="00A17548" w:rsidP="00A17548">
            <w:pPr>
              <w:spacing w:after="180"/>
              <w:jc w:val="both"/>
              <w:rPr>
                <w:rFonts w:cs="Garamond"/>
                <w:bCs/>
              </w:rPr>
            </w:pPr>
          </w:p>
          <w:p w:rsidR="0031050A" w:rsidRPr="00D91B06" w:rsidRDefault="00A17548" w:rsidP="00DE3ADA">
            <w:pPr>
              <w:spacing w:after="180"/>
              <w:jc w:val="both"/>
              <w:rPr>
                <w:rFonts w:cs="Garamond"/>
                <w:bCs/>
                <w:i/>
              </w:rPr>
            </w:pPr>
            <w:r w:rsidRPr="00D91B06">
              <w:rPr>
                <w:rFonts w:cs="Garamond"/>
                <w:bCs/>
                <w:i/>
              </w:rPr>
              <w:t xml:space="preserve">Minden hónap 5 – 25. napja közötti időszak </w:t>
            </w:r>
          </w:p>
          <w:p w:rsidR="00A17548" w:rsidRPr="00D91B06" w:rsidRDefault="00A17548" w:rsidP="0031050A">
            <w:pPr>
              <w:spacing w:after="180"/>
              <w:jc w:val="both"/>
              <w:rPr>
                <w:rFonts w:cs="Garamond"/>
                <w:bCs/>
              </w:rPr>
            </w:pPr>
            <w:r w:rsidRPr="00D91B06">
              <w:rPr>
                <w:rFonts w:cs="Garamond"/>
                <w:bCs/>
              </w:rPr>
              <w:t xml:space="preserve">A </w:t>
            </w:r>
            <w:r w:rsidR="0031050A" w:rsidRPr="00D91B06">
              <w:rPr>
                <w:rFonts w:cs="Garamond"/>
                <w:bCs/>
              </w:rPr>
              <w:t>F</w:t>
            </w:r>
            <w:r w:rsidRPr="00D91B06">
              <w:rPr>
                <w:rFonts w:cs="Garamond"/>
                <w:bCs/>
              </w:rPr>
              <w:t>elhasználó által jóváhagy</w:t>
            </w:r>
            <w:r w:rsidR="0031050A" w:rsidRPr="00D91B06">
              <w:rPr>
                <w:rFonts w:cs="Garamond"/>
                <w:bCs/>
              </w:rPr>
              <w:t>ott és a S</w:t>
            </w:r>
            <w:r w:rsidRPr="00D91B06">
              <w:rPr>
                <w:rFonts w:cs="Garamond"/>
                <w:bCs/>
              </w:rPr>
              <w:t>zolgáltatónak átadott felosztási adatokat követő 30 napon belül a hónap bármely napja</w:t>
            </w:r>
            <w:r w:rsidR="0031050A" w:rsidRPr="00D91B06">
              <w:rPr>
                <w:rFonts w:cs="Garamond"/>
                <w:bCs/>
              </w:rPr>
              <w:t>.</w:t>
            </w:r>
            <w:r w:rsidRPr="00D91B06">
              <w:rPr>
                <w:rFonts w:cs="Garamond"/>
                <w:bCs/>
              </w:rPr>
              <w:t xml:space="preserve">  </w:t>
            </w:r>
          </w:p>
        </w:tc>
      </w:tr>
      <w:tr w:rsidR="00A17548" w:rsidRPr="00D91B06" w:rsidTr="0031050A">
        <w:tc>
          <w:tcPr>
            <w:tcW w:w="4498" w:type="dxa"/>
            <w:shd w:val="clear" w:color="auto" w:fill="auto"/>
          </w:tcPr>
          <w:p w:rsidR="00A17548" w:rsidRPr="00D91B06" w:rsidRDefault="00DE3ADA" w:rsidP="00A17548">
            <w:pPr>
              <w:spacing w:after="180"/>
              <w:jc w:val="both"/>
              <w:rPr>
                <w:rFonts w:cs="Garamond"/>
                <w:bCs/>
                <w:u w:val="single"/>
              </w:rPr>
            </w:pPr>
            <w:r w:rsidRPr="00D91B06">
              <w:rPr>
                <w:rFonts w:cs="Garamond"/>
                <w:bCs/>
                <w:u w:val="single"/>
              </w:rPr>
              <w:t>A számla tartalma</w:t>
            </w:r>
            <w:r w:rsidR="00A17548" w:rsidRPr="00D91B06">
              <w:rPr>
                <w:rFonts w:cs="Garamond"/>
                <w:bCs/>
                <w:u w:val="single"/>
              </w:rPr>
              <w:t xml:space="preserve">: </w:t>
            </w:r>
          </w:p>
          <w:p w:rsidR="00A17548" w:rsidRPr="00D91B06" w:rsidRDefault="00A17548" w:rsidP="00A17548">
            <w:pPr>
              <w:numPr>
                <w:ilvl w:val="0"/>
                <w:numId w:val="9"/>
              </w:numPr>
              <w:spacing w:after="180"/>
              <w:jc w:val="both"/>
              <w:rPr>
                <w:rFonts w:cs="Garamond"/>
                <w:bCs/>
              </w:rPr>
            </w:pPr>
            <w:proofErr w:type="spellStart"/>
            <w:r w:rsidRPr="00D91B06">
              <w:rPr>
                <w:rFonts w:cs="Garamond"/>
                <w:bCs/>
              </w:rPr>
              <w:t>Távhőszolgáltatási</w:t>
            </w:r>
            <w:proofErr w:type="spellEnd"/>
            <w:r w:rsidRPr="00D91B06">
              <w:rPr>
                <w:rFonts w:cs="Garamond"/>
                <w:bCs/>
              </w:rPr>
              <w:t xml:space="preserve"> részszámla</w:t>
            </w:r>
          </w:p>
          <w:p w:rsidR="00A17548" w:rsidRPr="00D91B06" w:rsidRDefault="00A17548" w:rsidP="00A17548">
            <w:pPr>
              <w:numPr>
                <w:ilvl w:val="0"/>
                <w:numId w:val="9"/>
              </w:numPr>
              <w:spacing w:after="180"/>
              <w:jc w:val="both"/>
              <w:rPr>
                <w:rFonts w:cs="Garamond"/>
                <w:bCs/>
              </w:rPr>
            </w:pPr>
            <w:proofErr w:type="spellStart"/>
            <w:r w:rsidRPr="00D91B06">
              <w:rPr>
                <w:rFonts w:cs="Garamond"/>
                <w:bCs/>
              </w:rPr>
              <w:t>Távhőszolgáltatási</w:t>
            </w:r>
            <w:proofErr w:type="spellEnd"/>
            <w:r w:rsidRPr="00D91B06">
              <w:rPr>
                <w:rFonts w:cs="Garamond"/>
                <w:bCs/>
              </w:rPr>
              <w:t xml:space="preserve"> elszámoló számla</w:t>
            </w:r>
          </w:p>
        </w:tc>
        <w:tc>
          <w:tcPr>
            <w:tcW w:w="5708" w:type="dxa"/>
          </w:tcPr>
          <w:p w:rsidR="00A17548" w:rsidRPr="00D91B06" w:rsidRDefault="00A17548" w:rsidP="00A17548">
            <w:pPr>
              <w:spacing w:after="180"/>
              <w:jc w:val="both"/>
              <w:rPr>
                <w:rFonts w:cs="Garamond"/>
                <w:bCs/>
              </w:rPr>
            </w:pPr>
          </w:p>
          <w:p w:rsidR="00A17548" w:rsidRPr="00D91B06" w:rsidRDefault="00A17548" w:rsidP="00A17548">
            <w:pPr>
              <w:spacing w:after="180"/>
              <w:jc w:val="both"/>
              <w:rPr>
                <w:rFonts w:cs="Garamond"/>
                <w:bCs/>
              </w:rPr>
            </w:pPr>
            <w:r w:rsidRPr="00D91B06">
              <w:rPr>
                <w:rFonts w:cs="Garamond"/>
                <w:bCs/>
              </w:rPr>
              <w:t>Az egysége</w:t>
            </w:r>
            <w:r w:rsidR="00DE3ADA" w:rsidRPr="00D91B06">
              <w:rPr>
                <w:rFonts w:cs="Garamond"/>
                <w:bCs/>
              </w:rPr>
              <w:t xml:space="preserve">s közszolgáltatói számlaképről </w:t>
            </w:r>
            <w:r w:rsidRPr="00D91B06">
              <w:rPr>
                <w:rFonts w:cs="Garamond"/>
                <w:bCs/>
              </w:rPr>
              <w:t xml:space="preserve">szóló </w:t>
            </w:r>
            <w:r w:rsidRPr="00D91B06">
              <w:rPr>
                <w:rFonts w:cs="Garamond"/>
                <w:b/>
                <w:bCs/>
              </w:rPr>
              <w:t xml:space="preserve">2013. </w:t>
            </w:r>
            <w:r w:rsidR="00DE3ADA" w:rsidRPr="00D91B06">
              <w:rPr>
                <w:rFonts w:cs="Garamond"/>
                <w:b/>
                <w:bCs/>
              </w:rPr>
              <w:t xml:space="preserve">évi </w:t>
            </w:r>
            <w:r w:rsidRPr="00D91B06">
              <w:rPr>
                <w:rFonts w:cs="Garamond"/>
                <w:b/>
                <w:bCs/>
              </w:rPr>
              <w:t>CLXXXVIII. törvény</w:t>
            </w:r>
            <w:r w:rsidRPr="00D91B06">
              <w:rPr>
                <w:rFonts w:cs="Garamond"/>
                <w:bCs/>
              </w:rPr>
              <w:t xml:space="preserve"> alapján.</w:t>
            </w:r>
          </w:p>
          <w:p w:rsidR="00A17548" w:rsidRPr="00D91B06" w:rsidRDefault="00A17548" w:rsidP="00A17548">
            <w:pPr>
              <w:spacing w:after="180"/>
              <w:jc w:val="both"/>
              <w:rPr>
                <w:rFonts w:cs="Garamond"/>
                <w:bCs/>
              </w:rPr>
            </w:pPr>
          </w:p>
        </w:tc>
      </w:tr>
      <w:tr w:rsidR="00A17548" w:rsidRPr="00D91B06" w:rsidTr="0031050A">
        <w:tc>
          <w:tcPr>
            <w:tcW w:w="4498" w:type="dxa"/>
          </w:tcPr>
          <w:p w:rsidR="00A17548" w:rsidRPr="00D91B06" w:rsidRDefault="00A17548" w:rsidP="00A17548">
            <w:pPr>
              <w:spacing w:after="180"/>
              <w:jc w:val="both"/>
              <w:rPr>
                <w:rFonts w:cs="Garamond"/>
                <w:bCs/>
                <w:u w:val="single"/>
              </w:rPr>
            </w:pPr>
          </w:p>
          <w:p w:rsidR="00A17548" w:rsidRPr="00D91B06" w:rsidRDefault="00DE3ADA" w:rsidP="00A17548">
            <w:pPr>
              <w:spacing w:after="180"/>
              <w:jc w:val="both"/>
              <w:rPr>
                <w:rFonts w:cs="Garamond"/>
                <w:bCs/>
                <w:u w:val="single"/>
              </w:rPr>
            </w:pPr>
            <w:r w:rsidRPr="00D91B06">
              <w:rPr>
                <w:rFonts w:cs="Garamond"/>
                <w:bCs/>
                <w:u w:val="single"/>
              </w:rPr>
              <w:t>Díjfizető</w:t>
            </w:r>
            <w:r w:rsidR="00A17548" w:rsidRPr="00D91B06">
              <w:rPr>
                <w:rFonts w:cs="Garamond"/>
                <w:bCs/>
                <w:u w:val="single"/>
              </w:rPr>
              <w:t>:</w:t>
            </w:r>
          </w:p>
        </w:tc>
        <w:tc>
          <w:tcPr>
            <w:tcW w:w="5708" w:type="dxa"/>
          </w:tcPr>
          <w:p w:rsidR="00A17548" w:rsidRPr="00D91B06" w:rsidRDefault="00A17548" w:rsidP="00A17548">
            <w:pPr>
              <w:spacing w:after="180"/>
              <w:jc w:val="both"/>
              <w:rPr>
                <w:rFonts w:cs="Garamond"/>
                <w:bCs/>
              </w:rPr>
            </w:pPr>
          </w:p>
          <w:p w:rsidR="00A17548" w:rsidRPr="00D91B06" w:rsidRDefault="00A17548" w:rsidP="00A17548">
            <w:pPr>
              <w:spacing w:after="180"/>
              <w:jc w:val="both"/>
              <w:rPr>
                <w:rFonts w:cs="Garamond"/>
                <w:bCs/>
              </w:rPr>
            </w:pPr>
            <w:r w:rsidRPr="00D91B06">
              <w:rPr>
                <w:rFonts w:cs="Garamond"/>
                <w:bCs/>
              </w:rPr>
              <w:t xml:space="preserve">A </w:t>
            </w:r>
            <w:r w:rsidR="0031050A" w:rsidRPr="00D91B06">
              <w:rPr>
                <w:rFonts w:cs="Garamond"/>
                <w:bCs/>
              </w:rPr>
              <w:t>felhasználási hely tulajdonosa</w:t>
            </w:r>
            <w:r w:rsidRPr="00D91B06">
              <w:rPr>
                <w:rFonts w:cs="Garamond"/>
                <w:bCs/>
              </w:rPr>
              <w:t xml:space="preserve"> vagy </w:t>
            </w:r>
          </w:p>
          <w:p w:rsidR="00A17548" w:rsidRPr="00D91B06" w:rsidRDefault="00A17548" w:rsidP="00A17548">
            <w:pPr>
              <w:spacing w:after="180"/>
              <w:jc w:val="both"/>
              <w:rPr>
                <w:rFonts w:cs="Garamond"/>
                <w:bCs/>
              </w:rPr>
            </w:pPr>
            <w:r w:rsidRPr="00D91B06">
              <w:rPr>
                <w:rFonts w:cs="Garamond"/>
                <w:bCs/>
              </w:rPr>
              <w:t>érvényes „Bérlő-díjfizető” megállapodás esetén a felhasználási hely bérlője, használója</w:t>
            </w:r>
            <w:r w:rsidR="0031050A" w:rsidRPr="00D91B06">
              <w:rPr>
                <w:rFonts w:cs="Garamond"/>
                <w:bCs/>
              </w:rPr>
              <w:t>.</w:t>
            </w:r>
            <w:r w:rsidRPr="00D91B06">
              <w:rPr>
                <w:rFonts w:cs="Garamond"/>
                <w:bCs/>
              </w:rPr>
              <w:t xml:space="preserve"> </w:t>
            </w:r>
          </w:p>
        </w:tc>
      </w:tr>
      <w:tr w:rsidR="00A17548" w:rsidRPr="00D91B06" w:rsidTr="0031050A">
        <w:tc>
          <w:tcPr>
            <w:tcW w:w="4498" w:type="dxa"/>
          </w:tcPr>
          <w:p w:rsidR="00A17548" w:rsidRPr="00D91B06" w:rsidRDefault="00DE3ADA" w:rsidP="00A17548">
            <w:pPr>
              <w:spacing w:after="180"/>
              <w:jc w:val="both"/>
              <w:rPr>
                <w:rFonts w:cs="Garamond"/>
                <w:bCs/>
              </w:rPr>
            </w:pPr>
            <w:r w:rsidRPr="00D91B06">
              <w:rPr>
                <w:rFonts w:cs="Garamond"/>
                <w:bCs/>
                <w:u w:val="single"/>
              </w:rPr>
              <w:t>Fizetés módja (</w:t>
            </w:r>
            <w:r w:rsidR="00A17548" w:rsidRPr="00D91B06">
              <w:rPr>
                <w:rFonts w:cs="Garamond"/>
                <w:bCs/>
                <w:u w:val="single"/>
              </w:rPr>
              <w:t>választható)</w:t>
            </w:r>
            <w:r w:rsidR="00A17548" w:rsidRPr="00D91B06">
              <w:rPr>
                <w:rFonts w:cs="Garamond"/>
                <w:bCs/>
              </w:rPr>
              <w:t>:</w:t>
            </w:r>
          </w:p>
        </w:tc>
        <w:tc>
          <w:tcPr>
            <w:tcW w:w="5708" w:type="dxa"/>
          </w:tcPr>
          <w:p w:rsidR="0031050A" w:rsidRPr="00D91B06" w:rsidRDefault="0031050A" w:rsidP="0031050A">
            <w:pPr>
              <w:pStyle w:val="Listaszerbekezds"/>
              <w:numPr>
                <w:ilvl w:val="0"/>
                <w:numId w:val="37"/>
              </w:numPr>
              <w:spacing w:after="180"/>
              <w:jc w:val="both"/>
              <w:rPr>
                <w:rFonts w:cs="Garamond"/>
                <w:bCs/>
              </w:rPr>
            </w:pPr>
            <w:r w:rsidRPr="00D91B06">
              <w:rPr>
                <w:rFonts w:cs="Garamond"/>
                <w:bCs/>
              </w:rPr>
              <w:t>P</w:t>
            </w:r>
            <w:r w:rsidR="00A17548" w:rsidRPr="00D91B06">
              <w:rPr>
                <w:rFonts w:cs="Garamond"/>
                <w:bCs/>
              </w:rPr>
              <w:t>ostai készpénz átutalási megbízás</w:t>
            </w:r>
          </w:p>
          <w:p w:rsidR="0031050A" w:rsidRPr="00D91B06" w:rsidRDefault="00A17548" w:rsidP="0031050A">
            <w:pPr>
              <w:pStyle w:val="Listaszerbekezds"/>
              <w:numPr>
                <w:ilvl w:val="0"/>
                <w:numId w:val="37"/>
              </w:numPr>
              <w:spacing w:after="180"/>
              <w:jc w:val="both"/>
              <w:rPr>
                <w:rFonts w:cs="Garamond"/>
                <w:bCs/>
              </w:rPr>
            </w:pPr>
            <w:r w:rsidRPr="00D91B06">
              <w:rPr>
                <w:rFonts w:cs="Garamond"/>
                <w:bCs/>
              </w:rPr>
              <w:t>Csoportos beszedési megbízás</w:t>
            </w:r>
          </w:p>
          <w:p w:rsidR="00A17548" w:rsidRPr="00D91B06" w:rsidRDefault="00A17548" w:rsidP="0031050A">
            <w:pPr>
              <w:pStyle w:val="Listaszerbekezds"/>
              <w:numPr>
                <w:ilvl w:val="0"/>
                <w:numId w:val="37"/>
              </w:numPr>
              <w:spacing w:after="180"/>
              <w:jc w:val="both"/>
              <w:rPr>
                <w:rFonts w:cs="Garamond"/>
                <w:bCs/>
              </w:rPr>
            </w:pPr>
            <w:r w:rsidRPr="00D91B06">
              <w:rPr>
                <w:rFonts w:cs="Garamond"/>
                <w:bCs/>
              </w:rPr>
              <w:t>Egyéni átutalás</w:t>
            </w:r>
          </w:p>
        </w:tc>
      </w:tr>
      <w:tr w:rsidR="00A17548" w:rsidRPr="00D91B06" w:rsidTr="0031050A">
        <w:tc>
          <w:tcPr>
            <w:tcW w:w="4498" w:type="dxa"/>
          </w:tcPr>
          <w:p w:rsidR="00A17548" w:rsidRPr="00D91B06" w:rsidRDefault="00A17548" w:rsidP="00A17548">
            <w:pPr>
              <w:spacing w:after="180"/>
              <w:jc w:val="both"/>
              <w:rPr>
                <w:rFonts w:cs="Garamond"/>
                <w:bCs/>
                <w:u w:val="single"/>
              </w:rPr>
            </w:pPr>
          </w:p>
          <w:p w:rsidR="00A17548" w:rsidRPr="00D91B06" w:rsidRDefault="00DE3ADA" w:rsidP="00A17548">
            <w:pPr>
              <w:spacing w:after="180"/>
              <w:jc w:val="both"/>
              <w:rPr>
                <w:rFonts w:cs="Garamond"/>
                <w:bCs/>
                <w:u w:val="single"/>
              </w:rPr>
            </w:pPr>
            <w:r w:rsidRPr="00D91B06">
              <w:rPr>
                <w:rFonts w:cs="Garamond"/>
                <w:bCs/>
                <w:u w:val="single"/>
              </w:rPr>
              <w:t>Fizetési határidő</w:t>
            </w:r>
            <w:r w:rsidR="00A17548" w:rsidRPr="00D91B06">
              <w:rPr>
                <w:rFonts w:cs="Garamond"/>
                <w:bCs/>
                <w:u w:val="single"/>
              </w:rPr>
              <w:t>:</w:t>
            </w:r>
          </w:p>
        </w:tc>
        <w:tc>
          <w:tcPr>
            <w:tcW w:w="5708" w:type="dxa"/>
          </w:tcPr>
          <w:p w:rsidR="00A17548" w:rsidRPr="00D91B06" w:rsidRDefault="00A17548" w:rsidP="00A17548">
            <w:pPr>
              <w:spacing w:after="180"/>
              <w:jc w:val="both"/>
              <w:rPr>
                <w:rFonts w:cs="Garamond"/>
                <w:bCs/>
              </w:rPr>
            </w:pPr>
          </w:p>
          <w:p w:rsidR="00A17548" w:rsidRPr="00D91B06" w:rsidRDefault="00A17548" w:rsidP="00A17548">
            <w:pPr>
              <w:spacing w:after="180"/>
              <w:jc w:val="both"/>
              <w:rPr>
                <w:rFonts w:cs="Garamond"/>
                <w:bCs/>
              </w:rPr>
            </w:pPr>
            <w:r w:rsidRPr="00D91B06">
              <w:rPr>
                <w:rFonts w:cs="Garamond"/>
                <w:bCs/>
              </w:rPr>
              <w:t>Jellemzően tárgyhó utolsó napja, de legalább a számla kézhezvételétől számított 15. nap</w:t>
            </w:r>
            <w:r w:rsidR="0031050A" w:rsidRPr="00D91B06">
              <w:rPr>
                <w:rFonts w:cs="Garamond"/>
                <w:bCs/>
              </w:rPr>
              <w:t>.</w:t>
            </w:r>
          </w:p>
        </w:tc>
      </w:tr>
    </w:tbl>
    <w:p w:rsidR="00A17548" w:rsidRPr="00D91B06" w:rsidRDefault="00A17548" w:rsidP="00A17548"/>
    <w:p w:rsidR="00A17548" w:rsidRPr="00D91B06" w:rsidRDefault="00A17548" w:rsidP="00A17548">
      <w:pPr>
        <w:jc w:val="both"/>
        <w:rPr>
          <w:rFonts w:cs="Garamond"/>
          <w:u w:val="single"/>
        </w:rPr>
      </w:pPr>
    </w:p>
    <w:p w:rsidR="00DE3ADA" w:rsidRPr="00D91B06" w:rsidRDefault="007015BE" w:rsidP="00DE3ADA">
      <w:pPr>
        <w:spacing w:line="360" w:lineRule="auto"/>
        <w:jc w:val="both"/>
      </w:pPr>
      <w:r>
        <w:t>Salgótarján, 2018.</w:t>
      </w:r>
    </w:p>
    <w:p w:rsidR="00DE3ADA" w:rsidRPr="00D91B06" w:rsidRDefault="00DE3ADA" w:rsidP="00DE3ADA">
      <w:pPr>
        <w:spacing w:line="360" w:lineRule="auto"/>
        <w:jc w:val="both"/>
      </w:pPr>
    </w:p>
    <w:p w:rsidR="00DE3ADA" w:rsidRPr="00D91B06" w:rsidRDefault="00DE3ADA" w:rsidP="0031050A">
      <w:pPr>
        <w:tabs>
          <w:tab w:val="center" w:pos="2268"/>
          <w:tab w:val="center" w:pos="7938"/>
        </w:tabs>
      </w:pPr>
      <w:r w:rsidRPr="00D91B06">
        <w:tab/>
        <w:t xml:space="preserve">…………………………………. </w:t>
      </w:r>
      <w:r w:rsidRPr="00D91B06">
        <w:tab/>
        <w:t>…………………………………</w:t>
      </w:r>
    </w:p>
    <w:p w:rsidR="00DE3ADA" w:rsidRPr="00D91B06" w:rsidRDefault="00DE3ADA" w:rsidP="0031050A">
      <w:pPr>
        <w:tabs>
          <w:tab w:val="center" w:pos="2268"/>
          <w:tab w:val="center" w:pos="7938"/>
        </w:tabs>
      </w:pPr>
      <w:r w:rsidRPr="00D91B06">
        <w:tab/>
        <w:t xml:space="preserve">Szolgáltató </w:t>
      </w:r>
      <w:r w:rsidRPr="00D91B06">
        <w:tab/>
        <w:t>Felhasználó</w:t>
      </w:r>
    </w:p>
    <w:p w:rsidR="00DE3ADA" w:rsidRPr="00D91B06" w:rsidRDefault="00DE3ADA" w:rsidP="00DE3ADA">
      <w:pPr>
        <w:tabs>
          <w:tab w:val="left" w:pos="4962"/>
        </w:tabs>
      </w:pPr>
    </w:p>
    <w:p w:rsidR="00DE3ADA" w:rsidRPr="00D91B06" w:rsidRDefault="00DE3ADA" w:rsidP="00DE3ADA">
      <w:pPr>
        <w:jc w:val="center"/>
        <w:rPr>
          <w:rFonts w:cs="Garamond"/>
          <w:b/>
          <w:bCs/>
          <w:u w:val="single"/>
        </w:rPr>
      </w:pPr>
    </w:p>
    <w:p w:rsidR="00BE612E" w:rsidRDefault="00BE612E" w:rsidP="00887342">
      <w:pPr>
        <w:tabs>
          <w:tab w:val="left" w:pos="4962"/>
        </w:tabs>
      </w:pPr>
    </w:p>
    <w:p w:rsidR="007015BE" w:rsidRDefault="007015BE" w:rsidP="00887342">
      <w:pPr>
        <w:tabs>
          <w:tab w:val="left" w:pos="4962"/>
        </w:tabs>
      </w:pPr>
    </w:p>
    <w:p w:rsidR="007015BE" w:rsidRDefault="007015BE" w:rsidP="00887342">
      <w:pPr>
        <w:tabs>
          <w:tab w:val="left" w:pos="4962"/>
        </w:tabs>
      </w:pPr>
    </w:p>
    <w:p w:rsidR="007015BE" w:rsidRDefault="007015BE" w:rsidP="00887342">
      <w:pPr>
        <w:tabs>
          <w:tab w:val="left" w:pos="4962"/>
        </w:tabs>
      </w:pPr>
    </w:p>
    <w:p w:rsidR="007015BE" w:rsidRDefault="007015BE" w:rsidP="00887342">
      <w:pPr>
        <w:tabs>
          <w:tab w:val="left" w:pos="4962"/>
        </w:tabs>
      </w:pPr>
    </w:p>
    <w:p w:rsidR="007015BE" w:rsidRDefault="007015BE" w:rsidP="00887342">
      <w:pPr>
        <w:tabs>
          <w:tab w:val="left" w:pos="4962"/>
        </w:tabs>
      </w:pPr>
    </w:p>
    <w:p w:rsidR="007015BE" w:rsidRDefault="007015BE" w:rsidP="00887342">
      <w:pPr>
        <w:tabs>
          <w:tab w:val="left" w:pos="4962"/>
        </w:tabs>
      </w:pPr>
    </w:p>
    <w:p w:rsidR="007015BE" w:rsidRDefault="007015BE" w:rsidP="00887342">
      <w:pPr>
        <w:tabs>
          <w:tab w:val="left" w:pos="4962"/>
        </w:tabs>
      </w:pPr>
    </w:p>
    <w:p w:rsidR="007015BE" w:rsidRDefault="007015BE" w:rsidP="00887342">
      <w:pPr>
        <w:tabs>
          <w:tab w:val="left" w:pos="4962"/>
        </w:tabs>
      </w:pPr>
    </w:p>
    <w:p w:rsidR="007015BE" w:rsidRDefault="007015BE" w:rsidP="00887342">
      <w:pPr>
        <w:tabs>
          <w:tab w:val="left" w:pos="4962"/>
        </w:tabs>
      </w:pPr>
    </w:p>
    <w:sectPr w:rsidR="007015BE" w:rsidSect="00F56366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D8" w:rsidRDefault="00F87DD8">
      <w:r>
        <w:separator/>
      </w:r>
    </w:p>
  </w:endnote>
  <w:endnote w:type="continuationSeparator" w:id="0">
    <w:p w:rsidR="00F87DD8" w:rsidRDefault="00F8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D8" w:rsidRDefault="00C91EA6" w:rsidP="00436B4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87DD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7DD8" w:rsidRDefault="00F87DD8" w:rsidP="00436B40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D8" w:rsidRDefault="00F87DD8" w:rsidP="00436B40">
    <w:pPr>
      <w:pStyle w:val="llb"/>
      <w:framePr w:wrap="around" w:vAnchor="text" w:hAnchor="margin" w:xAlign="center" w:y="1"/>
      <w:jc w:val="center"/>
      <w:rPr>
        <w:rStyle w:val="Oldalszm"/>
      </w:rPr>
    </w:pPr>
  </w:p>
  <w:p w:rsidR="00F87DD8" w:rsidRDefault="00F87DD8" w:rsidP="00436B40">
    <w:pPr>
      <w:pStyle w:val="llb"/>
      <w:framePr w:wrap="around" w:vAnchor="text" w:hAnchor="margin" w:xAlign="center" w:y="1"/>
      <w:ind w:right="360"/>
      <w:rPr>
        <w:rStyle w:val="Oldalszm"/>
      </w:rPr>
    </w:pPr>
  </w:p>
  <w:p w:rsidR="00F87DD8" w:rsidRDefault="00F87DD8">
    <w:pPr>
      <w:pStyle w:val="llb"/>
    </w:pPr>
    <w:r>
      <w:t xml:space="preserve">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D8" w:rsidRDefault="00F87DD8">
      <w:r>
        <w:separator/>
      </w:r>
    </w:p>
  </w:footnote>
  <w:footnote w:type="continuationSeparator" w:id="0">
    <w:p w:rsidR="00F87DD8" w:rsidRDefault="00F87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D8" w:rsidRDefault="00F87DD8" w:rsidP="00790554">
    <w:pPr>
      <w:tabs>
        <w:tab w:val="left" w:pos="2136"/>
        <w:tab w:val="right" w:pos="10065"/>
      </w:tabs>
      <w:spacing w:line="360" w:lineRule="auto"/>
      <w:rPr>
        <w:i/>
        <w:sz w:val="20"/>
        <w:szCs w:val="20"/>
      </w:rPr>
    </w:pPr>
    <w:proofErr w:type="spellStart"/>
    <w:r w:rsidRPr="00EC6580">
      <w:rPr>
        <w:i/>
        <w:sz w:val="20"/>
        <w:szCs w:val="20"/>
      </w:rPr>
      <w:t>Hőközpont</w:t>
    </w:r>
    <w:proofErr w:type="spellEnd"/>
    <w:r w:rsidRPr="00EC6580">
      <w:rPr>
        <w:i/>
        <w:sz w:val="20"/>
        <w:szCs w:val="20"/>
      </w:rPr>
      <w:t xml:space="preserve"> azonosító:</w:t>
    </w:r>
    <w:r w:rsidRPr="00EC6580">
      <w:rPr>
        <w:i/>
        <w:sz w:val="20"/>
        <w:szCs w:val="20"/>
      </w:rPr>
      <w:tab/>
    </w:r>
  </w:p>
  <w:p w:rsidR="00F87DD8" w:rsidRPr="00EC6580" w:rsidRDefault="00F87DD8" w:rsidP="00790554">
    <w:pPr>
      <w:tabs>
        <w:tab w:val="left" w:pos="2136"/>
        <w:tab w:val="right" w:pos="10065"/>
      </w:tabs>
      <w:spacing w:line="360" w:lineRule="auto"/>
      <w:rPr>
        <w:i/>
        <w:sz w:val="20"/>
        <w:szCs w:val="20"/>
      </w:rPr>
    </w:pPr>
    <w:r>
      <w:rPr>
        <w:i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F3F"/>
    <w:multiLevelType w:val="hybridMultilevel"/>
    <w:tmpl w:val="EC6ECF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252"/>
    <w:multiLevelType w:val="hybridMultilevel"/>
    <w:tmpl w:val="34306C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6753"/>
    <w:multiLevelType w:val="hybridMultilevel"/>
    <w:tmpl w:val="461C0B5E"/>
    <w:lvl w:ilvl="0" w:tplc="040E0017">
      <w:start w:val="1"/>
      <w:numFmt w:val="lowerLetter"/>
      <w:lvlText w:val="%1)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B364E20"/>
    <w:multiLevelType w:val="hybridMultilevel"/>
    <w:tmpl w:val="51C2099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DE040E"/>
    <w:multiLevelType w:val="hybridMultilevel"/>
    <w:tmpl w:val="58ECE9D0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hAnsi="Open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B3614"/>
    <w:multiLevelType w:val="hybridMultilevel"/>
    <w:tmpl w:val="D2A6C4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53EE7"/>
    <w:multiLevelType w:val="hybridMultilevel"/>
    <w:tmpl w:val="A832F26C"/>
    <w:lvl w:ilvl="0" w:tplc="A746912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A40FA"/>
    <w:multiLevelType w:val="hybridMultilevel"/>
    <w:tmpl w:val="3F6EDBDC"/>
    <w:lvl w:ilvl="0" w:tplc="01741E00">
      <w:start w:val="11"/>
      <w:numFmt w:val="decimal"/>
      <w:lvlText w:val="%1."/>
      <w:lvlJc w:val="left"/>
      <w:pPr>
        <w:tabs>
          <w:tab w:val="num" w:pos="835"/>
        </w:tabs>
        <w:ind w:left="786" w:hanging="426"/>
      </w:pPr>
      <w:rPr>
        <w:rFonts w:ascii="Arial" w:hAnsi="Arial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8">
    <w:nsid w:val="12481003"/>
    <w:multiLevelType w:val="hybridMultilevel"/>
    <w:tmpl w:val="A1B6716C"/>
    <w:lvl w:ilvl="0" w:tplc="970645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B48B9"/>
    <w:multiLevelType w:val="hybridMultilevel"/>
    <w:tmpl w:val="59489318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7DC143D"/>
    <w:multiLevelType w:val="singleLevel"/>
    <w:tmpl w:val="3EC6C6DC"/>
    <w:lvl w:ilvl="0">
      <w:start w:val="6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1C843467"/>
    <w:multiLevelType w:val="hybridMultilevel"/>
    <w:tmpl w:val="1206AF10"/>
    <w:lvl w:ilvl="0" w:tplc="E878F87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021BC4"/>
    <w:multiLevelType w:val="hybridMultilevel"/>
    <w:tmpl w:val="B1F0B9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10B64"/>
    <w:multiLevelType w:val="hybridMultilevel"/>
    <w:tmpl w:val="44B089B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9F76C5"/>
    <w:multiLevelType w:val="hybridMultilevel"/>
    <w:tmpl w:val="002CF968"/>
    <w:lvl w:ilvl="0" w:tplc="58CE28D2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FE4960"/>
    <w:multiLevelType w:val="hybridMultilevel"/>
    <w:tmpl w:val="77BA96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45350"/>
    <w:multiLevelType w:val="hybridMultilevel"/>
    <w:tmpl w:val="AED6D896"/>
    <w:lvl w:ilvl="0" w:tplc="94C605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3152A"/>
    <w:multiLevelType w:val="multilevel"/>
    <w:tmpl w:val="54D6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175CB0"/>
    <w:multiLevelType w:val="hybridMultilevel"/>
    <w:tmpl w:val="2C58AD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C04E6"/>
    <w:multiLevelType w:val="hybridMultilevel"/>
    <w:tmpl w:val="041E462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ED090E"/>
    <w:multiLevelType w:val="singleLevel"/>
    <w:tmpl w:val="3EC6C6DC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>
    <w:nsid w:val="2E792028"/>
    <w:multiLevelType w:val="hybridMultilevel"/>
    <w:tmpl w:val="4E9621FC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46D6FC2"/>
    <w:multiLevelType w:val="hybridMultilevel"/>
    <w:tmpl w:val="8578E93C"/>
    <w:lvl w:ilvl="0" w:tplc="774C44BC">
      <w:start w:val="12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00878"/>
    <w:multiLevelType w:val="hybridMultilevel"/>
    <w:tmpl w:val="07EC5410"/>
    <w:lvl w:ilvl="0" w:tplc="61AC80B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44828"/>
    <w:multiLevelType w:val="hybridMultilevel"/>
    <w:tmpl w:val="C25248FC"/>
    <w:lvl w:ilvl="0" w:tplc="040E000F">
      <w:start w:val="1"/>
      <w:numFmt w:val="decimal"/>
      <w:lvlText w:val="%1."/>
      <w:lvlJc w:val="left"/>
      <w:pPr>
        <w:ind w:left="1003" w:hanging="360"/>
      </w:p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3CBD6E80"/>
    <w:multiLevelType w:val="hybridMultilevel"/>
    <w:tmpl w:val="A776FABE"/>
    <w:lvl w:ilvl="0" w:tplc="10A87C78">
      <w:start w:val="1"/>
      <w:numFmt w:val="lowerLetter"/>
      <w:lvlText w:val="%1)"/>
      <w:lvlJc w:val="left"/>
      <w:pPr>
        <w:ind w:left="1501" w:hanging="360"/>
      </w:pPr>
      <w:rPr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221" w:hanging="360"/>
      </w:pPr>
    </w:lvl>
    <w:lvl w:ilvl="2" w:tplc="040E001B" w:tentative="1">
      <w:start w:val="1"/>
      <w:numFmt w:val="lowerRoman"/>
      <w:lvlText w:val="%3."/>
      <w:lvlJc w:val="right"/>
      <w:pPr>
        <w:ind w:left="2941" w:hanging="180"/>
      </w:pPr>
    </w:lvl>
    <w:lvl w:ilvl="3" w:tplc="040E000F" w:tentative="1">
      <w:start w:val="1"/>
      <w:numFmt w:val="decimal"/>
      <w:lvlText w:val="%4."/>
      <w:lvlJc w:val="left"/>
      <w:pPr>
        <w:ind w:left="3661" w:hanging="360"/>
      </w:pPr>
    </w:lvl>
    <w:lvl w:ilvl="4" w:tplc="040E0019" w:tentative="1">
      <w:start w:val="1"/>
      <w:numFmt w:val="lowerLetter"/>
      <w:lvlText w:val="%5."/>
      <w:lvlJc w:val="left"/>
      <w:pPr>
        <w:ind w:left="4381" w:hanging="360"/>
      </w:pPr>
    </w:lvl>
    <w:lvl w:ilvl="5" w:tplc="040E001B" w:tentative="1">
      <w:start w:val="1"/>
      <w:numFmt w:val="lowerRoman"/>
      <w:lvlText w:val="%6."/>
      <w:lvlJc w:val="right"/>
      <w:pPr>
        <w:ind w:left="5101" w:hanging="180"/>
      </w:pPr>
    </w:lvl>
    <w:lvl w:ilvl="6" w:tplc="040E000F" w:tentative="1">
      <w:start w:val="1"/>
      <w:numFmt w:val="decimal"/>
      <w:lvlText w:val="%7."/>
      <w:lvlJc w:val="left"/>
      <w:pPr>
        <w:ind w:left="5821" w:hanging="360"/>
      </w:pPr>
    </w:lvl>
    <w:lvl w:ilvl="7" w:tplc="040E0019" w:tentative="1">
      <w:start w:val="1"/>
      <w:numFmt w:val="lowerLetter"/>
      <w:lvlText w:val="%8."/>
      <w:lvlJc w:val="left"/>
      <w:pPr>
        <w:ind w:left="6541" w:hanging="360"/>
      </w:pPr>
    </w:lvl>
    <w:lvl w:ilvl="8" w:tplc="040E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6">
    <w:nsid w:val="44B77097"/>
    <w:multiLevelType w:val="hybridMultilevel"/>
    <w:tmpl w:val="C950B2C4"/>
    <w:lvl w:ilvl="0" w:tplc="F19461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7512AE"/>
    <w:multiLevelType w:val="hybridMultilevel"/>
    <w:tmpl w:val="A776FABE"/>
    <w:lvl w:ilvl="0" w:tplc="10A87C78">
      <w:start w:val="1"/>
      <w:numFmt w:val="lowerLetter"/>
      <w:lvlText w:val="%1)"/>
      <w:lvlJc w:val="left"/>
      <w:pPr>
        <w:ind w:left="1501" w:hanging="360"/>
      </w:pPr>
      <w:rPr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221" w:hanging="360"/>
      </w:pPr>
    </w:lvl>
    <w:lvl w:ilvl="2" w:tplc="040E001B" w:tentative="1">
      <w:start w:val="1"/>
      <w:numFmt w:val="lowerRoman"/>
      <w:lvlText w:val="%3."/>
      <w:lvlJc w:val="right"/>
      <w:pPr>
        <w:ind w:left="2941" w:hanging="180"/>
      </w:pPr>
    </w:lvl>
    <w:lvl w:ilvl="3" w:tplc="040E000F" w:tentative="1">
      <w:start w:val="1"/>
      <w:numFmt w:val="decimal"/>
      <w:lvlText w:val="%4."/>
      <w:lvlJc w:val="left"/>
      <w:pPr>
        <w:ind w:left="3661" w:hanging="360"/>
      </w:pPr>
    </w:lvl>
    <w:lvl w:ilvl="4" w:tplc="040E0019" w:tentative="1">
      <w:start w:val="1"/>
      <w:numFmt w:val="lowerLetter"/>
      <w:lvlText w:val="%5."/>
      <w:lvlJc w:val="left"/>
      <w:pPr>
        <w:ind w:left="4381" w:hanging="360"/>
      </w:pPr>
    </w:lvl>
    <w:lvl w:ilvl="5" w:tplc="040E001B" w:tentative="1">
      <w:start w:val="1"/>
      <w:numFmt w:val="lowerRoman"/>
      <w:lvlText w:val="%6."/>
      <w:lvlJc w:val="right"/>
      <w:pPr>
        <w:ind w:left="5101" w:hanging="180"/>
      </w:pPr>
    </w:lvl>
    <w:lvl w:ilvl="6" w:tplc="040E000F" w:tentative="1">
      <w:start w:val="1"/>
      <w:numFmt w:val="decimal"/>
      <w:lvlText w:val="%7."/>
      <w:lvlJc w:val="left"/>
      <w:pPr>
        <w:ind w:left="5821" w:hanging="360"/>
      </w:pPr>
    </w:lvl>
    <w:lvl w:ilvl="7" w:tplc="040E0019" w:tentative="1">
      <w:start w:val="1"/>
      <w:numFmt w:val="lowerLetter"/>
      <w:lvlText w:val="%8."/>
      <w:lvlJc w:val="left"/>
      <w:pPr>
        <w:ind w:left="6541" w:hanging="360"/>
      </w:pPr>
    </w:lvl>
    <w:lvl w:ilvl="8" w:tplc="040E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8">
    <w:nsid w:val="478B747F"/>
    <w:multiLevelType w:val="hybridMultilevel"/>
    <w:tmpl w:val="FEDCFF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8A0F9A"/>
    <w:multiLevelType w:val="singleLevel"/>
    <w:tmpl w:val="46A2105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30">
    <w:nsid w:val="488A2697"/>
    <w:multiLevelType w:val="hybridMultilevel"/>
    <w:tmpl w:val="54D602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7B2647"/>
    <w:multiLevelType w:val="hybridMultilevel"/>
    <w:tmpl w:val="4E880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3432D"/>
    <w:multiLevelType w:val="hybridMultilevel"/>
    <w:tmpl w:val="9D9045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A2EAC"/>
    <w:multiLevelType w:val="hybridMultilevel"/>
    <w:tmpl w:val="861A2BF8"/>
    <w:lvl w:ilvl="0" w:tplc="E878F87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4D218D"/>
    <w:multiLevelType w:val="hybridMultilevel"/>
    <w:tmpl w:val="A9C8F60C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6582624"/>
    <w:multiLevelType w:val="hybridMultilevel"/>
    <w:tmpl w:val="C24087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E2374"/>
    <w:multiLevelType w:val="hybridMultilevel"/>
    <w:tmpl w:val="889C67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665CC"/>
    <w:multiLevelType w:val="hybridMultilevel"/>
    <w:tmpl w:val="1158B3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EB6E4E"/>
    <w:multiLevelType w:val="hybridMultilevel"/>
    <w:tmpl w:val="F45020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BE0008"/>
    <w:multiLevelType w:val="hybridMultilevel"/>
    <w:tmpl w:val="3118F6EA"/>
    <w:lvl w:ilvl="0" w:tplc="5B66B3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6353A01"/>
    <w:multiLevelType w:val="hybridMultilevel"/>
    <w:tmpl w:val="CF98AC8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2A1EA1"/>
    <w:multiLevelType w:val="singleLevel"/>
    <w:tmpl w:val="46A210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6E492F0E"/>
    <w:multiLevelType w:val="hybridMultilevel"/>
    <w:tmpl w:val="ADD6975E"/>
    <w:lvl w:ilvl="0" w:tplc="9ED86E4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1287D"/>
    <w:multiLevelType w:val="hybridMultilevel"/>
    <w:tmpl w:val="DF0C76A6"/>
    <w:lvl w:ilvl="0" w:tplc="FE966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817B0"/>
    <w:multiLevelType w:val="hybridMultilevel"/>
    <w:tmpl w:val="BD5E3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53A22"/>
    <w:multiLevelType w:val="hybridMultilevel"/>
    <w:tmpl w:val="BBFA15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81662"/>
    <w:multiLevelType w:val="hybridMultilevel"/>
    <w:tmpl w:val="AA46B7C6"/>
    <w:lvl w:ilvl="0" w:tplc="8C56617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0"/>
  </w:num>
  <w:num w:numId="3">
    <w:abstractNumId w:val="29"/>
  </w:num>
  <w:num w:numId="4">
    <w:abstractNumId w:val="10"/>
  </w:num>
  <w:num w:numId="5">
    <w:abstractNumId w:val="10"/>
    <w:lvlOverride w:ilvl="0">
      <w:lvl w:ilvl="0">
        <w:start w:val="1"/>
        <w:numFmt w:val="upp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0"/>
  </w:num>
  <w:num w:numId="7">
    <w:abstractNumId w:val="40"/>
  </w:num>
  <w:num w:numId="8">
    <w:abstractNumId w:val="34"/>
  </w:num>
  <w:num w:numId="9">
    <w:abstractNumId w:val="26"/>
  </w:num>
  <w:num w:numId="10">
    <w:abstractNumId w:val="37"/>
  </w:num>
  <w:num w:numId="11">
    <w:abstractNumId w:val="7"/>
  </w:num>
  <w:num w:numId="12">
    <w:abstractNumId w:val="17"/>
  </w:num>
  <w:num w:numId="13">
    <w:abstractNumId w:val="24"/>
  </w:num>
  <w:num w:numId="14">
    <w:abstractNumId w:val="39"/>
  </w:num>
  <w:num w:numId="15">
    <w:abstractNumId w:val="0"/>
  </w:num>
  <w:num w:numId="16">
    <w:abstractNumId w:val="21"/>
  </w:num>
  <w:num w:numId="17">
    <w:abstractNumId w:val="2"/>
  </w:num>
  <w:num w:numId="18">
    <w:abstractNumId w:val="38"/>
  </w:num>
  <w:num w:numId="19">
    <w:abstractNumId w:val="6"/>
  </w:num>
  <w:num w:numId="20">
    <w:abstractNumId w:val="11"/>
  </w:num>
  <w:num w:numId="21">
    <w:abstractNumId w:val="27"/>
  </w:num>
  <w:num w:numId="22">
    <w:abstractNumId w:val="4"/>
  </w:num>
  <w:num w:numId="23">
    <w:abstractNumId w:val="43"/>
  </w:num>
  <w:num w:numId="24">
    <w:abstractNumId w:val="32"/>
  </w:num>
  <w:num w:numId="25">
    <w:abstractNumId w:val="13"/>
  </w:num>
  <w:num w:numId="26">
    <w:abstractNumId w:val="36"/>
  </w:num>
  <w:num w:numId="27">
    <w:abstractNumId w:val="28"/>
  </w:num>
  <w:num w:numId="28">
    <w:abstractNumId w:val="45"/>
  </w:num>
  <w:num w:numId="29">
    <w:abstractNumId w:val="12"/>
  </w:num>
  <w:num w:numId="30">
    <w:abstractNumId w:val="33"/>
  </w:num>
  <w:num w:numId="31">
    <w:abstractNumId w:val="9"/>
  </w:num>
  <w:num w:numId="32">
    <w:abstractNumId w:val="18"/>
  </w:num>
  <w:num w:numId="33">
    <w:abstractNumId w:val="1"/>
  </w:num>
  <w:num w:numId="34">
    <w:abstractNumId w:val="14"/>
  </w:num>
  <w:num w:numId="35">
    <w:abstractNumId w:val="42"/>
  </w:num>
  <w:num w:numId="36">
    <w:abstractNumId w:val="22"/>
  </w:num>
  <w:num w:numId="37">
    <w:abstractNumId w:val="23"/>
  </w:num>
  <w:num w:numId="38">
    <w:abstractNumId w:val="31"/>
  </w:num>
  <w:num w:numId="39">
    <w:abstractNumId w:val="44"/>
  </w:num>
  <w:num w:numId="40">
    <w:abstractNumId w:val="15"/>
  </w:num>
  <w:num w:numId="41">
    <w:abstractNumId w:val="5"/>
  </w:num>
  <w:num w:numId="42">
    <w:abstractNumId w:val="35"/>
  </w:num>
  <w:num w:numId="43">
    <w:abstractNumId w:val="16"/>
  </w:num>
  <w:num w:numId="44">
    <w:abstractNumId w:val="8"/>
  </w:num>
  <w:num w:numId="45">
    <w:abstractNumId w:val="46"/>
  </w:num>
  <w:num w:numId="46">
    <w:abstractNumId w:val="3"/>
  </w:num>
  <w:num w:numId="47">
    <w:abstractNumId w:val="19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047"/>
    <w:rsid w:val="00002307"/>
    <w:rsid w:val="00030DA1"/>
    <w:rsid w:val="00045356"/>
    <w:rsid w:val="00057480"/>
    <w:rsid w:val="00081129"/>
    <w:rsid w:val="000812D8"/>
    <w:rsid w:val="00085B60"/>
    <w:rsid w:val="00090DB4"/>
    <w:rsid w:val="000A0A86"/>
    <w:rsid w:val="000A22D7"/>
    <w:rsid w:val="000A65E7"/>
    <w:rsid w:val="000B5765"/>
    <w:rsid w:val="000C46E3"/>
    <w:rsid w:val="000D6ACB"/>
    <w:rsid w:val="000E04C5"/>
    <w:rsid w:val="0010653D"/>
    <w:rsid w:val="00117400"/>
    <w:rsid w:val="00124ABB"/>
    <w:rsid w:val="00141CE9"/>
    <w:rsid w:val="00162E8D"/>
    <w:rsid w:val="001935E4"/>
    <w:rsid w:val="001B2F55"/>
    <w:rsid w:val="001C53B8"/>
    <w:rsid w:val="001D1681"/>
    <w:rsid w:val="001D2ACE"/>
    <w:rsid w:val="001D48FE"/>
    <w:rsid w:val="001E01BA"/>
    <w:rsid w:val="001E76BD"/>
    <w:rsid w:val="001F56AB"/>
    <w:rsid w:val="00206510"/>
    <w:rsid w:val="00215E44"/>
    <w:rsid w:val="002173E5"/>
    <w:rsid w:val="00230E95"/>
    <w:rsid w:val="002437E9"/>
    <w:rsid w:val="00247E23"/>
    <w:rsid w:val="002502A8"/>
    <w:rsid w:val="00250CC6"/>
    <w:rsid w:val="00252BFA"/>
    <w:rsid w:val="00256D74"/>
    <w:rsid w:val="00266522"/>
    <w:rsid w:val="00280411"/>
    <w:rsid w:val="00291ED6"/>
    <w:rsid w:val="002A58C5"/>
    <w:rsid w:val="002B4A82"/>
    <w:rsid w:val="002B7910"/>
    <w:rsid w:val="002C1A26"/>
    <w:rsid w:val="002D02F4"/>
    <w:rsid w:val="002F5AF2"/>
    <w:rsid w:val="0031050A"/>
    <w:rsid w:val="0031748C"/>
    <w:rsid w:val="003329AE"/>
    <w:rsid w:val="003362BC"/>
    <w:rsid w:val="0034320B"/>
    <w:rsid w:val="0034441B"/>
    <w:rsid w:val="003604BF"/>
    <w:rsid w:val="00382C99"/>
    <w:rsid w:val="003A75A8"/>
    <w:rsid w:val="003B66D4"/>
    <w:rsid w:val="003E376B"/>
    <w:rsid w:val="004105CA"/>
    <w:rsid w:val="00436470"/>
    <w:rsid w:val="00436B40"/>
    <w:rsid w:val="00453AE3"/>
    <w:rsid w:val="00497B2A"/>
    <w:rsid w:val="00497C67"/>
    <w:rsid w:val="004A0B82"/>
    <w:rsid w:val="004A17EF"/>
    <w:rsid w:val="004D6F4F"/>
    <w:rsid w:val="004E0BDB"/>
    <w:rsid w:val="00506D78"/>
    <w:rsid w:val="00523186"/>
    <w:rsid w:val="005434FC"/>
    <w:rsid w:val="00544194"/>
    <w:rsid w:val="005963A9"/>
    <w:rsid w:val="005B1759"/>
    <w:rsid w:val="005E44B3"/>
    <w:rsid w:val="005F55C3"/>
    <w:rsid w:val="00604DDF"/>
    <w:rsid w:val="006360AA"/>
    <w:rsid w:val="006418AE"/>
    <w:rsid w:val="00641A18"/>
    <w:rsid w:val="006540EB"/>
    <w:rsid w:val="006821B6"/>
    <w:rsid w:val="006952D1"/>
    <w:rsid w:val="006B21F0"/>
    <w:rsid w:val="006C6936"/>
    <w:rsid w:val="007015BE"/>
    <w:rsid w:val="00701888"/>
    <w:rsid w:val="007123DB"/>
    <w:rsid w:val="00714CC4"/>
    <w:rsid w:val="00721DBB"/>
    <w:rsid w:val="00742450"/>
    <w:rsid w:val="00742F70"/>
    <w:rsid w:val="00754A73"/>
    <w:rsid w:val="007773B6"/>
    <w:rsid w:val="00783597"/>
    <w:rsid w:val="00790554"/>
    <w:rsid w:val="007941F7"/>
    <w:rsid w:val="007A0047"/>
    <w:rsid w:val="007A42A3"/>
    <w:rsid w:val="007C1BD3"/>
    <w:rsid w:val="007C7963"/>
    <w:rsid w:val="007E750C"/>
    <w:rsid w:val="007F4981"/>
    <w:rsid w:val="007F5D85"/>
    <w:rsid w:val="00800F4E"/>
    <w:rsid w:val="008033F5"/>
    <w:rsid w:val="008328E3"/>
    <w:rsid w:val="00873160"/>
    <w:rsid w:val="008757FB"/>
    <w:rsid w:val="00887342"/>
    <w:rsid w:val="008929DF"/>
    <w:rsid w:val="008C52A3"/>
    <w:rsid w:val="008C53AC"/>
    <w:rsid w:val="008F38F9"/>
    <w:rsid w:val="009039D8"/>
    <w:rsid w:val="0091688B"/>
    <w:rsid w:val="00921CDB"/>
    <w:rsid w:val="00927B28"/>
    <w:rsid w:val="009352D8"/>
    <w:rsid w:val="00937BD0"/>
    <w:rsid w:val="00953177"/>
    <w:rsid w:val="00967742"/>
    <w:rsid w:val="00972D8A"/>
    <w:rsid w:val="009775BC"/>
    <w:rsid w:val="009949BE"/>
    <w:rsid w:val="009A48AE"/>
    <w:rsid w:val="009B48B5"/>
    <w:rsid w:val="009D6089"/>
    <w:rsid w:val="009F01B6"/>
    <w:rsid w:val="009F4B3F"/>
    <w:rsid w:val="00A0301A"/>
    <w:rsid w:val="00A042B2"/>
    <w:rsid w:val="00A17548"/>
    <w:rsid w:val="00A3206A"/>
    <w:rsid w:val="00A340DE"/>
    <w:rsid w:val="00A40E41"/>
    <w:rsid w:val="00A4436C"/>
    <w:rsid w:val="00A6114D"/>
    <w:rsid w:val="00A85E34"/>
    <w:rsid w:val="00A902FC"/>
    <w:rsid w:val="00A90C1C"/>
    <w:rsid w:val="00A947DD"/>
    <w:rsid w:val="00AB0F22"/>
    <w:rsid w:val="00AD5C46"/>
    <w:rsid w:val="00AD643B"/>
    <w:rsid w:val="00B06575"/>
    <w:rsid w:val="00B210CD"/>
    <w:rsid w:val="00B4795F"/>
    <w:rsid w:val="00B51E1B"/>
    <w:rsid w:val="00B62787"/>
    <w:rsid w:val="00B65BF2"/>
    <w:rsid w:val="00B75248"/>
    <w:rsid w:val="00B75F7B"/>
    <w:rsid w:val="00B8628E"/>
    <w:rsid w:val="00B87FA0"/>
    <w:rsid w:val="00BA2825"/>
    <w:rsid w:val="00BA7A40"/>
    <w:rsid w:val="00BB5730"/>
    <w:rsid w:val="00BC4A87"/>
    <w:rsid w:val="00BD09FB"/>
    <w:rsid w:val="00BD6034"/>
    <w:rsid w:val="00BE612E"/>
    <w:rsid w:val="00BF1E73"/>
    <w:rsid w:val="00BF4F8E"/>
    <w:rsid w:val="00C05A77"/>
    <w:rsid w:val="00C10994"/>
    <w:rsid w:val="00C314B8"/>
    <w:rsid w:val="00C519AC"/>
    <w:rsid w:val="00C649C6"/>
    <w:rsid w:val="00C72523"/>
    <w:rsid w:val="00C86B1C"/>
    <w:rsid w:val="00C91EA6"/>
    <w:rsid w:val="00CA69C0"/>
    <w:rsid w:val="00CB0143"/>
    <w:rsid w:val="00CB0A5E"/>
    <w:rsid w:val="00CB6C4D"/>
    <w:rsid w:val="00CB76AE"/>
    <w:rsid w:val="00CE7360"/>
    <w:rsid w:val="00CF717B"/>
    <w:rsid w:val="00D04CCE"/>
    <w:rsid w:val="00D07BC3"/>
    <w:rsid w:val="00D16A93"/>
    <w:rsid w:val="00D22B2E"/>
    <w:rsid w:val="00D22DF0"/>
    <w:rsid w:val="00D35B0B"/>
    <w:rsid w:val="00D566EF"/>
    <w:rsid w:val="00D70BB5"/>
    <w:rsid w:val="00D75BBD"/>
    <w:rsid w:val="00D91B06"/>
    <w:rsid w:val="00DB138D"/>
    <w:rsid w:val="00DB139F"/>
    <w:rsid w:val="00DE3ADA"/>
    <w:rsid w:val="00E00388"/>
    <w:rsid w:val="00E10594"/>
    <w:rsid w:val="00E1212E"/>
    <w:rsid w:val="00E40AC3"/>
    <w:rsid w:val="00E5033F"/>
    <w:rsid w:val="00E64A61"/>
    <w:rsid w:val="00E9173F"/>
    <w:rsid w:val="00E9238A"/>
    <w:rsid w:val="00E9324E"/>
    <w:rsid w:val="00EC1A6B"/>
    <w:rsid w:val="00EC6580"/>
    <w:rsid w:val="00ED5C76"/>
    <w:rsid w:val="00F049EC"/>
    <w:rsid w:val="00F52604"/>
    <w:rsid w:val="00F557A5"/>
    <w:rsid w:val="00F56366"/>
    <w:rsid w:val="00F56C95"/>
    <w:rsid w:val="00F843F8"/>
    <w:rsid w:val="00F87DD8"/>
    <w:rsid w:val="00FA46AC"/>
    <w:rsid w:val="00FB5EB2"/>
    <w:rsid w:val="00FC17AE"/>
    <w:rsid w:val="00FC5AA6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9173F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721DBB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E9173F"/>
    <w:pPr>
      <w:spacing w:line="360" w:lineRule="auto"/>
      <w:ind w:left="283"/>
      <w:jc w:val="both"/>
    </w:pPr>
    <w:rPr>
      <w:rFonts w:ascii="Courier New" w:hAnsi="Courier New"/>
    </w:rPr>
  </w:style>
  <w:style w:type="paragraph" w:styleId="lfej">
    <w:name w:val="header"/>
    <w:basedOn w:val="Norml"/>
    <w:rsid w:val="00E917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9173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9173F"/>
  </w:style>
  <w:style w:type="table" w:styleId="Rcsostblzat">
    <w:name w:val="Table Grid"/>
    <w:basedOn w:val="Normltblzat"/>
    <w:rsid w:val="00BE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B0A5E"/>
    <w:pPr>
      <w:ind w:left="720"/>
      <w:contextualSpacing/>
    </w:pPr>
  </w:style>
  <w:style w:type="paragraph" w:customStyle="1" w:styleId="Szveg">
    <w:name w:val="Szöveg"/>
    <w:basedOn w:val="Norml"/>
    <w:rsid w:val="00F049EC"/>
    <w:pPr>
      <w:overflowPunct w:val="0"/>
      <w:autoSpaceDE w:val="0"/>
      <w:autoSpaceDN w:val="0"/>
      <w:adjustRightInd w:val="0"/>
      <w:spacing w:after="120" w:line="270" w:lineRule="exact"/>
      <w:jc w:val="both"/>
      <w:textAlignment w:val="baseline"/>
    </w:pPr>
    <w:rPr>
      <w:szCs w:val="20"/>
    </w:rPr>
  </w:style>
  <w:style w:type="character" w:customStyle="1" w:styleId="Cmsor3Char">
    <w:name w:val="Címsor 3 Char"/>
    <w:basedOn w:val="Bekezdsalapbettpusa"/>
    <w:link w:val="Cmsor3"/>
    <w:rsid w:val="00721DBB"/>
    <w:rPr>
      <w:b/>
      <w:sz w:val="24"/>
    </w:rPr>
  </w:style>
  <w:style w:type="paragraph" w:customStyle="1" w:styleId="Szvegblokk1">
    <w:name w:val="Szövegblokk1"/>
    <w:basedOn w:val="Norml"/>
    <w:uiPriority w:val="99"/>
    <w:rsid w:val="00C10994"/>
    <w:pPr>
      <w:suppressAutoHyphens/>
      <w:spacing w:line="360" w:lineRule="auto"/>
      <w:ind w:left="851" w:right="-142"/>
      <w:jc w:val="both"/>
    </w:pPr>
    <w:rPr>
      <w:kern w:val="1"/>
      <w:sz w:val="28"/>
      <w:szCs w:val="20"/>
      <w:lang w:eastAsia="ar-SA"/>
    </w:rPr>
  </w:style>
  <w:style w:type="character" w:styleId="Hiperhivatkozs">
    <w:name w:val="Hyperlink"/>
    <w:basedOn w:val="Bekezdsalapbettpusa"/>
    <w:uiPriority w:val="99"/>
    <w:unhideWhenUsed/>
    <w:rsid w:val="007015BE"/>
    <w:rPr>
      <w:color w:val="0000FF"/>
      <w:u w:val="single"/>
    </w:rPr>
  </w:style>
  <w:style w:type="paragraph" w:customStyle="1" w:styleId="rtejustify">
    <w:name w:val="rtejustify"/>
    <w:basedOn w:val="Norml"/>
    <w:rsid w:val="007015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76A9-7E8D-4452-9432-8F449F9A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1981</Words>
  <Characters>14452</Characters>
  <Application>Microsoft Office Word</Application>
  <DocSecurity>4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KÖZÜZEMI SZERZŐDÉS</vt:lpstr>
    </vt:vector>
  </TitlesOfParts>
  <Company>Tarjánhő Kft.</Company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KÖZÜZEMI SZERZŐDÉS</dc:title>
  <dc:creator>Kiss Éva</dc:creator>
  <cp:lastModifiedBy>borsodi</cp:lastModifiedBy>
  <cp:revision>2</cp:revision>
  <cp:lastPrinted>2018-06-19T14:41:00Z</cp:lastPrinted>
  <dcterms:created xsi:type="dcterms:W3CDTF">2018-09-21T12:03:00Z</dcterms:created>
  <dcterms:modified xsi:type="dcterms:W3CDTF">2018-09-21T12:03:00Z</dcterms:modified>
</cp:coreProperties>
</file>